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1080-BU000-IZP-0611</w:t>
      </w:r>
    </w:p>
    <w:p>
      <w:pPr>
        <w:keepNext w:val="1"/>
        <w:spacing w:after="10"/>
      </w:pPr>
      <w:r>
        <w:rPr>
          <w:b/>
          <w:bCs/>
        </w:rPr>
        <w:t xml:space="preserve">Semestr nominalny: </w:t>
      </w:r>
    </w:p>
    <w:p>
      <w:pPr>
        <w:spacing w:before="20" w:after="190"/>
      </w:pPr>
      <w:r>
        <w:rPr/>
        <w:t xml:space="preserve">9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3 ECTS: wykład 10, ćwiczenia projektowe 20, wykonanie projektu 20, konsultacje 5, przygotowanie do zaliczenia przedmiotu 20.</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10, ćwiczenia projektowe 20, konsultacje 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obecność na ćwiczeniach projektowych 20, wykonanie projektu 20, konsultacje 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podstawowych właściwości materiałów stosowanych do wykonywania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Poznanie zagadnień związanych z pracą konstrukcji nawierzchni podatnych, półsztywnych i sztywnych w warunkach zmiennych obciążeń kołowych i środowiskowych; Umiejętność doboru warstw konstrukcyjnych nawierzchni drogowych Umiejętność projektowania konstrukcji nawierzchni różnych rodzajów pracujących w zmiennych warunkach obciążenia Umiejętność projektowania wzmocnień konstrukcji nawierzchni metodą ugięć sprężystych.</w:t>
      </w:r>
    </w:p>
    <w:p>
      <w:pPr>
        <w:keepNext w:val="1"/>
        <w:spacing w:after="10"/>
      </w:pPr>
      <w:r>
        <w:rPr>
          <w:b/>
          <w:bCs/>
        </w:rPr>
        <w:t xml:space="preserve">Treści kształcenia: </w:t>
      </w:r>
    </w:p>
    <w:p>
      <w:pPr>
        <w:spacing w:before="20" w:after="190"/>
      </w:pPr>
      <w:r>
        <w:rPr/>
        <w:t xml:space="preserve">Wstęp do przedmiotu. Nazwy i określenia. Rodzaje konstrukcji nawierzchni drogowych. Zadania konstrukcji nawierzchni drogowych. Wymagania stawiane konstrukcji nawierzchni drogowej. Elementy konstrukcji nawierzchni drogowej. Katalog typowych konstrukcji nawierzchni podatnych i półsztywnych. Założenia projektowo – materiałowe. Obciążenie ruchem. Warunki gruntowo-wodne. Grupa nośności podłoża. Odwodnienie podłoża. Mrozoodporność. Wybór konstrukcji nawierzchni. Projektowanie wzmocnienia konstrukcji nawierzchni drogowych metodą ugięć sprężystych. Projektowanie konstrukcji nawierzchni typu sztywnego. Katalog typowych konstrukcji nawierzchni sztywnych.
Wykonanie projektu konstrukcji nawierzchni podatnej, półsztywnej i sztywnej metodą katalogową dla różnych rodzajów podłoży i różnych rodzajów warstw konstrukcyjnych. Wykonanie projektu wzmocnienia nawierzchni asfaltowej metodą ugięć sprężystych.</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r;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z zakresu projektowania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podstawową wiedzę z zakresu technologii wykonania konstrukcji nawierzchni podatnych, półsztywnych i sztywnych.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dokonać doboru warstw konstrukcyjnych nawierzchni drogowych.</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zaprojektować podstawową konstrukcję nawierzchni drogowej pracującej w zmiennych warunkach obciążenia.</w:t>
      </w:r>
    </w:p>
    <w:p>
      <w:pPr>
        <w:spacing w:before="60"/>
      </w:pPr>
      <w:r>
        <w:rPr/>
        <w:t xml:space="preserve">Weryfikacja: </w:t>
      </w:r>
    </w:p>
    <w:p>
      <w:pPr>
        <w:spacing w:before="20" w:after="190"/>
      </w:pPr>
      <w:r>
        <w:rPr/>
        <w:t xml:space="preserve">Wykonanie projektu.</w:t>
      </w:r>
    </w:p>
    <w:p>
      <w:pPr>
        <w:spacing w:before="20" w:after="190"/>
      </w:pPr>
      <w:r>
        <w:rPr>
          <w:b/>
          <w:bCs/>
        </w:rPr>
        <w:t xml:space="preserve">Powiązane charakterystyki kierunkowe: </w:t>
      </w:r>
      <w:r>
        <w:rPr/>
        <w:t xml:space="preserve">K1_U07, K1_U15, K1_U21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pracować samodzielnie i w zespole.</w:t>
      </w:r>
    </w:p>
    <w:p>
      <w:pPr>
        <w:spacing w:before="60"/>
      </w:pPr>
      <w:r>
        <w:rPr/>
        <w:t xml:space="preserve">Weryfikacja: </w:t>
      </w:r>
    </w:p>
    <w:p>
      <w:pPr>
        <w:spacing w:before="20" w:after="190"/>
      </w:pPr>
      <w:r>
        <w:rPr/>
        <w:t xml:space="preserve">Obrona ćwiczenia projektowego.</w:t>
      </w:r>
    </w:p>
    <w:p>
      <w:pPr>
        <w:spacing w:before="20" w:after="190"/>
      </w:pPr>
      <w:r>
        <w:rPr>
          <w:b/>
          <w:bCs/>
        </w:rPr>
        <w:t xml:space="preserve">Powiązane charakterystyki kierunkowe: </w:t>
      </w:r>
      <w:r>
        <w:rPr/>
        <w:t xml:space="preserve">K1_U23</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postępować zgodnie ze sztuką inżynierską.</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K1_K01,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Jest świadomy konieczności wykorzystania metod analitycznych w projektowaniu konstrukcji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charakterystyki kierunkowe: </w:t>
      </w:r>
      <w:r>
        <w:rPr/>
        <w:t xml:space="preserve">K1_K07</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2025-10-09T17:28:30+02:00</dcterms:created>
  <dcterms:modified xsi:type="dcterms:W3CDTF">2025-10-09T17:28:30+02:00</dcterms:modified>
</cp:coreProperties>
</file>

<file path=docProps/custom.xml><?xml version="1.0" encoding="utf-8"?>
<Properties xmlns="http://schemas.openxmlformats.org/officeDocument/2006/custom-properties" xmlns:vt="http://schemas.openxmlformats.org/officeDocument/2006/docPropsVTypes"/>
</file>