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15 godz., ćwiczenia projektowe 15 godz., wykonanie projektu 40 godz., konsultacje 10 godz., przygotowanie się do zaliczenia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1,5 ECTS: wykłady 15 godz., ćwiczenia projektowe 15 godz., konsultacje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15 godz., wykonanie projektu 40 godz.,
przygotowanie się do zaliczenia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przedmiotów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Fundamenty i posadowienie budynków. 
9.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10. Ścianki działowe lekkie – w tym „sucha” zabudowa przestrzeni. 
11.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 publikacje:
[1] Budownictwo ogólne - W. Żenczykowski;
[2] Ustroje budowlane - J. Sieczkowski; 
[3] Prawo budowlane - 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charakterystyki kierunkowe: </w:t>
      </w:r>
      <w:r>
        <w:rPr/>
        <w:t xml:space="preserve">K1_U21, K1_U02, K1_U03, K1_U07, K1_U09, K1_U15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K1_K01, K1_K02,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2026-09-30T02:00:59+02:00</dcterms:created>
  <dcterms:modified xsi:type="dcterms:W3CDTF">2026-09-30T02:00:59+02:00</dcterms:modified>
</cp:coreProperties>
</file>

<file path=docProps/custom.xml><?xml version="1.0" encoding="utf-8"?>
<Properties xmlns="http://schemas.openxmlformats.org/officeDocument/2006/custom-properties" xmlns:vt="http://schemas.openxmlformats.org/officeDocument/2006/docPropsVTypes"/>
</file>