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 I</w:t>
      </w:r>
    </w:p>
    <w:p>
      <w:pPr>
        <w:keepNext w:val="1"/>
        <w:spacing w:after="10"/>
      </w:pPr>
      <w:r>
        <w:rPr>
          <w:b/>
          <w:bCs/>
        </w:rPr>
        <w:t xml:space="preserve">Koordynator przedmiotu: </w:t>
      </w:r>
    </w:p>
    <w:p>
      <w:pPr>
        <w:spacing w:before="20" w:after="190"/>
      </w:pPr>
      <w:r>
        <w:rPr/>
        <w:t xml:space="preserve">Jan Król, dr hab. inż.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Umiejętność oceny właściwości klasyfikacyjnych lepiszczy asfaltowych i kruszyw mineralnych stosowanych w budownictwie drogowym. Umiejętność doboru materiałowego przy projektowaniu mieszanki typu beton asfaltowy do nawierzchni drogowych. Podstawowa umiejętność doboru odpowiedniej technologii mieszanek mineralno-asfaltowych do warstw konstrukcyjnych nawierzchni drogowych spełniających obowiązujące wymagania techniczne.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1. Konstrukcja nawierzchni drogowej: nawierzchnia podatna, nawierzchnia półsztywna, nawierzchnia sztywna. 2. Asfalty, materiały mineralne. Badania i ocena podstawowych właściwości kruszyw. Badania i ocena podstawowych właściwości asfaltów. 3. Mieszanki mineralno-asfaltowe (MMA): rodzaje, skład, metody otrzymywania, zakres stosowania, cechy techniczne, zastosowanie, metody produkcji i kontroli jakości. 4. Projektowanie składu mieszanki mineralnej o ciągłym uziarnieniu. 5. Zasady ustalania składu MMA typu beton asfaltowy: szkielet mineralny, dobór ilości asfaltu dwoma metodami. 6. Indywidualne zaprojektowanie składu mieszanki mineralnej typu beton asfaltowy. 7. Wykonanie próbek do badań, badanie właściwości wybranej mieszanki mineralno-asfaltowej. 8. Metody badania i oceny właściwości MMA typu beton asfaltowy. Ocena odporności betonu asfaltowego na działanie wody oraz ocena właściwości fizycznych. 9. Produkcja i kontrola jakości mieszanek mineralno-asfaltowych (ZKP, PPZ) 10. Podstawy technologii nawierzchni z betonu cementowego: rodzaje nawierzchni, podstawy technologii wykonania.</w:t>
      </w:r>
    </w:p>
    <w:p>
      <w:pPr>
        <w:keepNext w:val="1"/>
        <w:spacing w:after="10"/>
      </w:pPr>
      <w:r>
        <w:rPr>
          <w:b/>
          <w:bCs/>
        </w:rPr>
        <w:t xml:space="preserve">Metody oceny: </w:t>
      </w:r>
    </w:p>
    <w:p>
      <w:pPr>
        <w:spacing w:before="20" w:after="190"/>
      </w:pPr>
      <w:r>
        <w:rPr/>
        <w:t xml:space="preserve">Egzamin pisemny. Sprawozdanie i test zaliczeniowy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Król J. Technologia materiałów i nawierzchni asfaltowych. Oficyna Wydawnicza Politechniki Warszawskiej, Warszawa 2015. 
2. Piłat J., Radziszewski P., Nawierzchnie asfaltowe. WKiŁ, Warszawa 2010. 
3. Read J. and Whiteoak D., The Shell Bitumen Handbook, Google boks or https://www.academia.edu/20953218/The_Shell_Bitumen_Handbook_Sixth_edition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REGULAMIN PRZEDMIOTU:
Zasady wymaganej obecności studenta na zajęciach: 
– Obowiązkowa obecność: laboratoria/ćwiczenia/projekt
– Jedna nieobecność nieusprawiedliwiona dopuszczalna, kolejne nieobecności wymagają usprawiedliwienia. Suma godzin nieusprawiedliwionych i usprawiedliwionych w semestrze nie może przekroczyć 1/3 zakresu godzinowego zajęć laboratoryjnych/ćwiczeniowych/projektowych przewidzianych w przedmiocie.
Metody etapowej i/lub końcowej weryfikacji osiągnięcia efektów uczenia się zostały uregulowane w karcie przedmiotu
Rodzaj materiałów i urządzeń dopuszczonych do używania przez studentów podczas weryfikacji osiągnięcia efektów uczenia się:	
– Możliwość korzystania z kalkulatora, długopisu. Nie dopuszcza się używania telefonu komórkowego. W przypadku prezentowania przygotowanych przez siebie slajdów w trakcie wygłaszania prezentacji  dopuszcza się używanie komputera oraz innych niezbędnych urządzeń multimedialnych.
Zasady zaliczania przedmiotu i wystawiania oceny końcowej z przedmiotu zostały uregulowane w karcie przedmiotu
Terminy i tryb ogłaszania ocen uzyskiwanych przez studentów oraz zasad ich poprawiania:
– Ogłoszenie wyników zaliczenia pisemnego w ciągu 7 dni od zaliczenia.
– Ogłoszenie ocen z prezentacji (jeśli dotyczy) bezpośrednio po zakończeniu prezentacji lub na koniec zajęć w danym dniu.
– Ogłoszenie ocen łącznych w terminie rejestracji określonym w systemie USOS PW
Możliwości i zasady udziału studentów w dodatkowych terminach sprawdzianów i egzaminów:
– Laboratoria/ćwiczenia/projekt: jeden termin poprawy zaliczenia pisemnego (sprawdzian pisemny/test pisemny) nie później niż do ostatniego dnia sesji następującej po semestrze, w którym odbywały się zajęcia w terminie wyznaczonym przez prowadzącego zajęcia.
– Wykład: dwa terminy poprawkowe (egzamin/zaliczenie) jednakże nie później niż do końca roku akademickiego w którym odbywały się zajęcia.
Zasady powtarzania z powodu niezadowalających wyników w nauce poszczególnych typów zajęć realizowanych w ramach przedmiotu:	
– W przypadku nieuzyskania oceny łącznej do końca roku akademickiego w którym odbywały się zajęcia, przedmiot należy powtórzyć w kolejnym roku akademickim. 
Inne zasady:
– Przestrzeganie zasad BHP podczas pracy na zajęciach, stosowanie się do poleceń prowadzącego.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właściwości asfaltów i materiałów mineralnych stosowanych w budownictwie drogowym.</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charakterystyki kierunkowe: </w:t>
      </w:r>
      <w:r>
        <w:rPr/>
        <w:t xml:space="preserve">K1_W08, K1_W13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charakterystyki kierunkowe: </w:t>
      </w:r>
      <w:r>
        <w:rPr/>
        <w:t xml:space="preserve">K1_W08, 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charakterystyki kierunkowe: </w:t>
      </w:r>
      <w:r>
        <w:rPr/>
        <w:t xml:space="preserve">K1_U12, K1_U21, K1_U23</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U2: </w:t>
      </w:r>
    </w:p>
    <w:p>
      <w:pPr/>
      <w:r>
        <w:rPr/>
        <w:t xml:space="preserve">Potrafi zaprojektować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charakterystyki kierunkowe: </w:t>
      </w:r>
      <w:r>
        <w:rPr/>
        <w:t xml:space="preserve">K1_U21, K1_U15</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charakterystyki kierunkowe: </w:t>
      </w:r>
      <w:r>
        <w:rPr/>
        <w:t xml:space="preserve">K1_U12, K1_U21, K1_U23</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U4: </w:t>
      </w:r>
    </w:p>
    <w:p>
      <w:pPr/>
      <w:r>
        <w:rPr/>
        <w:t xml:space="preserve">Potrafi pracować indywidualnie i w zespole.</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K1_U23</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świadomy uznawania wiedzy w rozwiązywaniu zagadnień dotyczących oceny właściwości asfaltów i mieszanek mineralno-asfaltowych oraz konieczności zasięgania opinii ekspertów w przypadku trudności z samodzielną oceną przyczyn powstania uszkodzeń nawierzchni asfaltowych.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K1_K07</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K2: </w:t>
      </w:r>
    </w:p>
    <w:p>
      <w:pPr/>
      <w:r>
        <w:rPr/>
        <w:t xml:space="preserve">Jest świadomy konieczności rzetelnego wykonywania badań laboratoryjnych i odpowiedzialności za otrzymane wyniki badań właściwości asfaltów drogowych , kruszyw i mieszanek mineralno-asfaltowych.</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2026-10-21T14:39:08+02:00</dcterms:created>
  <dcterms:modified xsi:type="dcterms:W3CDTF">2026-10-21T14:39:08+02:00</dcterms:modified>
</cp:coreProperties>
</file>

<file path=docProps/custom.xml><?xml version="1.0" encoding="utf-8"?>
<Properties xmlns="http://schemas.openxmlformats.org/officeDocument/2006/custom-properties" xmlns:vt="http://schemas.openxmlformats.org/officeDocument/2006/docPropsVTypes"/>
</file>