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Geometria wykreślna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Andrzej Bieliński, dr hab. inż. Grzegorz Dzierżanowski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1080-BU000-ISP-0302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
wykład 15 godz.; ćwiczenia projektowe 15 godz.; przygotowanie do ćwiczeń 5 godz.; wykonanie dwóch prac projektowych 10 godz.; przygotowanie do zaliczenia ćwiczeń i wykładów 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35 godz.= 1,5 ECTS:
wykład 15 godz.; ćwiczenia projektowe 15 godz.; 
konsultacje 5 godz.;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25 godz.=1 ECTS:
ćwiczenia projektowe 15 godz., wykonanie dwóch prac projektowych 10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Opanowanie przynajmniej w stopniu dostatecznym materiału z Geometrii wykreślnej 1, w szczególności zasad rzutowania prostokątnego, w tym podstawowych konstrukcji i metod stosowanych w rzutach Monge’a. Wymaga tego tematyka przewidziana w programie Geometrii wykreślnej 2 – druga część rzutów Monge’a, rzut cechowany oraz aksonometria prostokątna.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dalszym ciągu kształtowanie i rozwijanie wyobraźni przestrzennej. Umiejętność klasyfikowania przekrojów stożka i walca. Przedstawianie w trzech rzutach bryły obrotowej (kuli, stożka i walca) z częścią wyciętą płaszczyznami. Wykonanie na podstawie rzutów prostokątnych rozwinięcia pobocznicy stożka i walca. Umiejętność dokonanie wyboru i zastosowania odpowiedniej metody do wyznaczenia linii przenikania powierzchni obrotowych. Wykorzystanie rozpadu linii przenikania powierzchni stopnia drugiego w praktyce inżynierskiej, np. do budowy sklepień, połączeń przewodów. Wykonanie z powierzchni prostokreślnej przekrycia dachowego rozpiętego nad planem prostokątnym lub kołowym. Opanowanie zasad i podstawowych konstrukcji rzutu cechowanego. Praktyczne wykorzystanie tego odwzorowania do prac w terenie. Umiejętność zastosowania poznanych konstrukcji geometrycznych m.in. do budowy skarp nasypów i wykopów. Wykonanie projektu drogi lub placu w danym terenie. Poznanie zasad aksonometrii prostokątnej i wykorzystania ich przede wszystkim do kreślenia aksonometrii kuli.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Powierzchnie obrotowe w rzutach Monge’a. Przebicia i przekroje tych powierzchni. Klasyfikacja przekrojów stożka. Trzy rzuty powierzchni obrotowej z częścią wyciętą płaszczyznami rzutującymi. Rozwinięcia pobocznicy stożka i walca, w tym linie geodezyjne na tych powierzchniach. Przenikanie powierzchni i metody wyznaczania linii przenikania tych powierzchni: metoda płaszczyzn, metoda kul współśrodkowych oraz metoda wynikająca z rozpadu linii przenikana powierzchni drugiego stopnia. Zastosowanie rozpadu linii przenikania do konstruowania sklepień i połączeń przewodów walcowych. Powierzchnie prostokreślne, ich budowa i wykorzystywanie do tworzenia przekryć dachowych. Rzut cechowany. Odwzorowanie punktu, prostej i płaszczyzny. Nachylenie i moduł prostej i płaszczyzny. Konstrukcje wyznaczania elementów wspólnych oraz konstrukcje miarowe. Wykorzystanie tego odwzorowania w praktyce inżynierskie. Krzywe i powierzchnie stokowe. Przykłady prac w terenie, budowa skarp nasypów i wykopów. Aksonometria prostokątna i jej własności. Aksonometria prostokątna kuli z wyciętym jednym oktantem.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Wykonanie i zaliczenie 11 prac projektowych (11x2 pkt), 3 pisemne prace kontrolne (2 na ćwiczeniach - 2x30 pkt, 1 w czasie wykładu - 8 pkt), ocena aktywności na zajęciach - 10 pkt.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Bieliński A.: Geometria wykreślna Oficyna Wydawnicza PW, Warszawa 2005;
[2] Bieliński A. i współautorzy: Ćwiczenia z geometrii wykreślnej Oficyna Wydawnicza PW, Warszawa 2002;
[3] Grochowski B.: Geometria wykreślna z perspektywą stosowaną PWN, Warszawa 1995;
[4] Przewłocki S.: Geometria wykreślna w budownictwie Arkady Warszawa 1997.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www.sc.is.pw.edu.pl/geometria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Ma wiedzę o powierzchniach obrotowych i ich zastosowaniach.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pisemne i prace domowe.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K1_W01, K1_W02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W2: </w:t>
      </w:r>
    </w:p>
    <w:p>
      <w:pPr/>
      <w:r>
        <w:rPr/>
        <w:t xml:space="preserve">Zna zasady i własności rzutu cechowanego.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pisemne i prace domowe.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K1_W01, K1_W02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W3: </w:t>
      </w:r>
    </w:p>
    <w:p>
      <w:pPr/>
      <w:r>
        <w:rPr/>
        <w:t xml:space="preserve">Ma wiedzę o powierzchniach prostokreśnych i ich zastosowaniach w budownictwie.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domowe.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K1_W01, K1_W02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Umie przedstawić i zanalizować przekroje oraz przenikanie powierzchni obrotowych.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domowe.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U2: </w:t>
      </w:r>
    </w:p>
    <w:p>
      <w:pPr/>
      <w:r>
        <w:rPr/>
        <w:t xml:space="preserve">Umie wykorzystać rzut cechowany w praktyce inżynierskiej m. in. w pracach ziemnych do budowy skarp nasypów i wykopów.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domowe.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Umie pracować samodzielnie i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samodzielności wykonania prac domowych i aktywności na zajęciach.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</w:t>
      </w:r>
    </w:p>
    <w:p>
      <w:pPr>
        <w:keepNext w:val="1"/>
        <w:spacing w:after="10"/>
      </w:pPr>
      <w:r>
        <w:rPr>
          <w:b/>
          <w:bCs/>
        </w:rPr>
        <w:t xml:space="preserve">Charakterystyka K2: </w:t>
      </w:r>
    </w:p>
    <w:p>
      <w:pPr/>
      <w:r>
        <w:rPr/>
        <w:t xml:space="preserve">Jest wdrożony do przestrzegania ustalonych terminów wykonania  prac projektowych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terminowości wykonania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2025-04-11T10:02:20+02:00</dcterms:created>
  <dcterms:modified xsi:type="dcterms:W3CDTF">2025-04-11T10:02:20+02:00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