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przenoszenia masy i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Fabijańczyk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1110-ISGOD-MSP-1201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ćwiczenia projektowe - 15 godzin, przygotowanie do zajęć projektowych 15 godzin, zapoznanie z literaturą 2 godziny, Przygotowanie do
zaliczenia wykładów, obecność na zaliczeniu - 10 godzin, razem 57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procesów transportu masy i energii w środowisku. Nabycie umiejętności numerycznego opisania i rozwiązywania zjawisk transportu masy i energii w środowisku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Objętość kontrolna i bilans. Pojęcia podstawowe termodynamiki.
Ogólny bilans trójwymiarowy. 
Transport molekularny w przestrzeni trójwymiarowej.
Transport konwekcyjny w przestrzeni trójwymiarowej.
Laminarna warstwa graniczna. Przepływ turbulentny
Pierwsza zasada termodynamiki.
Druga zasada termodynamiki: obieg Carnota. Entropia.
Procesy spalania paliw: ciepło spalania, wartość opałowa, zapotrzebowanie powietrza, bilans cieplny kotłów.
Przemiany i obiegi termodynamiczne.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egzamin. Ćwiczenia projektowe - kolokwium (50%) oraz oceny projektów (50%).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Kraszewski, A. Zjawiska transportu w środowisku (w przygotowaniu) Monteith, J.R. 1977 Fizyka Środowiska biologicznego, PWN, Warszawa Sawicki, J. 1998 Przepływy z powierzchnia swobodną PWN, Warszawa Siemiński, M. 1994 Fizyka zagrożeń środowiska. PWN, Warszawa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1. Posiada wiedzę na temat procesów przenoszenia masy i energii w środowisku. 2. Posiada poszerzoną wiedzę dotyczącą transportu molekularnego i konwekcyjnego ciepła, masy i pędu oraz wiedzę na temat sporządzania bilansu tych wielkości. 3. Posiada wiedzę na temat procesów związanych z transportem zanieczyszczeń w wodach powierzchniowych, wodach podziemnych oraz w powietrzu.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1. Potrafi dokonać bilansu strumieni ciepła, masy i pędu i wykorzystać tę umiejętność do zagadnień związanych z zanieczyszczeniem środowiska. 2. Potrafi w sposób numeryczny rozwiązywać równania transportu zanieczyszczeń w wodzi i powietrzu.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1. Ma poszerzoną świadomość skali w jakiej zanieczyszczenia mogą oddziaływać na środowisko i społeczeństwo. 2. Ma świadomość wagi modelowania procesów transportu zanieczyszczeń dla lepszego monitoringu i przeciwdziałania zanieczyszczeniu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2025-06-02T09:11:45+02:00</dcterms:created>
  <dcterms:modified xsi:type="dcterms:W3CDTF">2025-06-02T09:11:45+02:00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