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wodnogospodarcze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Sylwester Tyszewski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1110-ISGOD-MSP-2504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"wykład- 15 godzin, 
zajęcia projektowe - 15 godzin, 
zapoznanie z literaturą - 5 godzin,
opracowanie i obrona projektu - 5 godzin, 
przygotowanie referatu/ prezentacji - 5 godzin, 
napisanie programu, uruchomienie, weryfikacja - 5  godzin, 
przygotowanie do kolokwium i obecność -10.
 Razem 60 godzin"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Hydrologia, Gospodarowanie wodą, Systemy informacji przestrzennej, Podstawy prawodawstwa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podstawami teoretycznymi oraz ćwiczenia projektowe w zakresie sporządzania bilansów wodnogospodarczych oraz opracowywania warunków korzystania z wód regionu wodnego i zlewni rzecznych w świetle wymagań Ramowej Dyrektywy Wodnej. Zapoznanie się z podstawami teoretycznymi ochrony przed powodzią w świetle Dyrektywy powodziowej. Zapoznanie się z narzędziami zarządzania zasobami wodnymi (pozwolenia wodnoprawne, systemy opłat za korzystanie z wód, kataster wodny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
Definicja i własności systemu wodnogospodarczego. Przykłady rozwiązań systemów wodnogospodarczych w kraju i zagranicą.
Przykłady „ekologicznej gospodarki wodnej” – renaturalizacja terenów zdegradowanych (Biebrza), ochrona siedlisk hydrogenicznych (Narew).
Struktura organizacyjna gospodarki wodnej w Polsce – zadania i uprawnienia najważniejszych instytucji. Podział Polski na regiony hydrograficzne. Krajowy i Regionalne Zarządy Gospodarki Wodnej.
Plany gospodarowania wodami na obszarze dorzeczy, plany ochrony przeciw powodziowej oraz przeciwdziałania skutkom suszy, warunki korzystania z wód regionu wodnego oraz zlewni rzecznych.
Bilanse wodnogospodarcze i warunki korzystania z wód regionu wodnego oraz zlewni rzecznych. Metodyka sporządzania jednolitych bilansów wodnogospodarczych zlewni rzecznych dla potrzeb opracowywania planów gospodarowania wodami na obszarze dorzeczy oraz warunków korzystania z wód regionu wodnego i zlewni rzecznej.
Programy poprawy jakości wód w zlewniach rzecznych. Określanie wymaganego stopnia redukcji zanieczyszczeń oraz lokalizacji oczyszczalni ścieków w systemach zlewniowych. Działania w zakresie ograniczania wpływu zanieczyszczeń obszarowych.
Ochrona przeciwpowodziowa. Sterowanie przejściem fali powodziowej przez system zbiorników retencyjnych. Wyznaczanie stref zagrożenia powodziowego. Szacowanie strat powodziowych. Organizacja ochrony przeciwpowodziowej w Polsce.
Narzędzia gospodarowania zasobami wodnymi: pozwolenia wodno-prawne, opłaty za korzystanie z wód, krajowy i regionalne systemy informatyczne gospodarki wodnej.
Projekt
Rozrząd zasobów wodnych zgodnie z ustaloną hierarchią (zadanie obliczeniowe).
Alokacja kosztów dużych inwestycji (zadanie obliczeniowe).
Zapoznanie się z podstawami teoretycznymi oraz obsługą systemu komputerowego MIKE BASIN służącego do opracowywania ilościowo-jakościowego bilansu wodnogospodarczego zlewni rzecznych dla potrzeb RDW (zadanie obliczeniowe).
Wyznaczenie wielkości przepływu nienaruszalnego różnymi metodami stosowanymi w Polsce. Obrona projektu.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wykładu: Kolokwium zaliczeniowe Zaliczenie ćwiczeń projektowych:Zaliczenie zadań obliczeniowych, wykonanie i obrona projektu.0.5*W + 0.5*P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Słota H, 1997: Zarządzanie systemami gospodarki wodnej, Wydawnictwa IMGW, Warszawa Słota H i in., 2000: Zarządzanie gospodarką wodną w Polsce, Wydawnictwa IMGW, Kraków. Loucks D.P., Beek E., 2005: Water Resources Systems Planning and Management Podręczniki Unii Europejskiej dotyczące wdrażania Ramowej Dyrektywy Wodnej i Dyrektywy Powodziowej. Metodyka opracowywania bilansów wodnogospodarczych, Hydroprojekt,1992 oraz RZGW Kraków, 2009) Metodyka opracowywania warunków korzystania z wód regionu wodnego i zlewni rzecznych, PRO-WODA, 2008). Metodyka obliczania przepływów nienaruszalnych, IMGW, 2008)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01 - Posiada poszerzoną i pogłębioną wiedzę z niektórych działów matematyki stosowanej w tym m.in. statystyki, metod optymalizacji i analizy systemowej, niezbędną do formułowania i rozwiązywania złożonych zadań z zakresu gospodarowania zasobami wodnymi oraz ochrony ekosystemów wodnych i od wód zależnych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IS_W12, IS_W13, IS_W03, IS_W07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III.P7S_WG, P7U_W, I.P7S_WG.o, III.P7S_WK</w:t>
      </w:r>
    </w:p>
    <w:p>
      <w:pPr>
        <w:keepNext w:val="1"/>
        <w:spacing w:after="10"/>
      </w:pPr>
      <w:r>
        <w:rPr>
          <w:b/>
          <w:bCs/>
        </w:rPr>
        <w:t xml:space="preserve">Charakterystyka W02: </w:t>
      </w:r>
    </w:p>
    <w:p>
      <w:pPr/>
      <w:r>
        <w:rPr/>
        <w:t xml:space="preserve">02 - Posiada wiedzę na temat  zasad zrównoważonego rozwoju oraz strategii, polityki i prawodawstwa w zakresie kształtowania i wykorzystania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keepNext w:val="1"/>
        <w:spacing w:after="10"/>
      </w:pPr>
      <w:r>
        <w:rPr>
          <w:b/>
          <w:bCs/>
        </w:rPr>
        <w:t xml:space="preserve">Charakterystyka W03: </w:t>
      </w:r>
    </w:p>
    <w:p>
      <w:pPr/>
      <w:r>
        <w:rPr/>
        <w:t xml:space="preserve">03 - Zna i rozumie złożone zjawiska i procesy naturalne i antropogeniczne wpływające na zmiany stanu zasobów wodnych w skali lokalnej, regionalnej lub globalnej oraz potrafi ocenić rozmiar tych zmian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IS_W03, IS_W07, IS_W12, IS_W13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I.P7S_WG.o, III.P7S_WK, III.P7S_WG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01 - Potrafi posługiwać się podstawowymi technikami informacyjno-komunikacyjnymi oraz programami komputerowymi wspomagającymi realizację zadań inżynierskich z zakresu gospodarowania zasobami wodnymi i ochrony przed powodzią, w tym również zbierania i interpretacji danych empirycznych, modelowania i prognozowania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III.P7S_UW.o, P7U_U, 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02 - Posiada umiejętność samodzielnego planowania i wykonywania badań eksperymentalnych, formułowania i testowania hipotez oraz realizacji  zadań inżynierskich i prostych zadań badawczych związanych z kształtowaniem i wykorzystywaniem zasobów wodnych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03 - Posiada umiejętność interpretacji i krytycznej dyskusji wyników prowadzonych badań, a także jest zdolny do wyciągania wniosków w celu modyfikacji wcześniej przyjętych założeń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IS_U06, IS_U11, IS_U18, IS_U02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I.P7S_UW.o, III.P7S_UW.o, P7U_U, I.P7S_UO</w:t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04 -Potrafi przeprowadzić analizy symulacyjne związane z transformacją fali powodziowej przez zbiornik retencyjny dla potrzeb przygotowania zaleceń do instrukcji gospodarowania wodą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IS_U02, IS_U06, IS_U11, IS_U18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III.P7S_UW.o, I.P7S_UO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01 - Rozumie i ma świadomość ważności pozatechnicznych aspektów działalności inżynierskiej, w tym jej wpływu na środowisko naturalne i społeczne, i związanej z tym odpowiedzialności za podejmowane decyzje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IS_K06, IS_K01, IS_K02, IS_K04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I.P7S_KO, I.P7S_KK, I.P7S_KR</w:t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02 - Ma świadomość roli społecznej absolwenta uczelni technicznej, rozumie potrzebę popularyzacji osiągnięć techniki i technologii, w tym w szczególności dotyczących ochrony środowiska oraz podejmuje starania aby przekazać takie informacje i opinie w sposób powszechnie zrozumiały dla odbiorców bez przygotowania technicznego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wykładu: Kolokwium zaliczeniowe
Zaliczenie ćwiczeń projektowych:Zaliczenie zadań obliczeniowych, wykonanie i obrona projektu.
 0.5*W + 0.5*P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IS_K01, IS_K02, IS_K04, IS_K06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I.P7S_KK, I.P7S_KR, I.P7S_KO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2026-08-01T06:24:31+02:00</dcterms:created>
  <dcterms:modified xsi:type="dcterms:W3CDTF">2026-08-01T06:24:31+02:00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