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Basis of Law and Economy</w:t>
      </w:r>
    </w:p>
    <w:p>
      <w:pPr>
        <w:keepNext w:val="1"/>
        <w:spacing w:after="10"/>
      </w:pPr>
      <w:r>
        <w:rPr>
          <w:b/>
          <w:bCs/>
        </w:rPr>
        <w:t xml:space="preserve">Koordynator przedmiotu: </w:t>
      </w:r>
    </w:p>
    <w:p>
      <w:pPr>
        <w:spacing w:before="20" w:after="190"/>
      </w:pPr>
      <w:r>
        <w:rPr/>
        <w:t xml:space="preserve">dr Małgorzata Rzeszutko-Piotrowska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Environmental Engineering</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1110-ISISR-ISA-3101</w:t>
      </w:r>
    </w:p>
    <w:p>
      <w:pPr>
        <w:keepNext w:val="1"/>
        <w:spacing w:after="10"/>
      </w:pPr>
      <w:r>
        <w:rPr>
          <w:b/>
          <w:bCs/>
        </w:rPr>
        <w:t xml:space="preserve">Semestr nominalny: </w:t>
      </w:r>
    </w:p>
    <w:p>
      <w:pPr>
        <w:spacing w:before="20" w:after="190"/>
      </w:pPr>
      <w:r>
        <w:rPr/>
        <w:t xml:space="preserve">3 / rok ak. 2023/2024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- 30 godz., zapoznanie się z literaturą - 15 godz., przygotowanie do zaliczenia - 5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The course aims at introducing students basic concepts of economics, law and relation between both fields. Firstly students are familiarized with basic concepts of microeconomics, demand and supply analysis, theory of consumer and producer. It addresses also more specific issues as: perfect competition, monopoly, uncertainty, risk assessment, theory of game and their approach in legal analysis. The course covers basic concepts including introduction to jurisprudence, constitutional law and both civil and commercial law. The last part of course concerns administrative law and economic analysis of regulation (antitrust, environmental protection). </w:t>
      </w:r>
    </w:p>
    <w:p>
      <w:pPr>
        <w:keepNext w:val="1"/>
        <w:spacing w:after="10"/>
      </w:pPr>
      <w:r>
        <w:rPr>
          <w:b/>
          <w:bCs/>
        </w:rPr>
        <w:t xml:space="preserve">Treści kształcenia: </w:t>
      </w:r>
    </w:p>
    <w:p>
      <w:pPr>
        <w:spacing w:before="20" w:after="190"/>
      </w:pPr>
      <w:r>
        <w:rPr/>
        <w:t xml:space="preserve">Relations between Law and Economics.
Efficiency, Utility, Supply, Demand, and Product Markets
Consumer and Producer 
Uncertainty. Theory of Game
Perfectly Competitive Markets, Oligopoly and Monopoly
Introduction to Macroeconomy
Introduction to law. Basic concepts.
Polish Constitutional Law. Public choice approach.
Civil Law in General
Partnerships and Companies
Administrative law. Regulation.
Externalities. Coase Theorem 
Environmental Economics and Regulation (1)
Environmental Economics and Regulation (1)
</w:t>
      </w:r>
    </w:p>
    <w:p>
      <w:pPr>
        <w:keepNext w:val="1"/>
        <w:spacing w:after="10"/>
      </w:pPr>
      <w:r>
        <w:rPr>
          <w:b/>
          <w:bCs/>
        </w:rPr>
        <w:t xml:space="preserve">Metody oceny: </w:t>
      </w:r>
    </w:p>
    <w:p>
      <w:pPr>
        <w:spacing w:before="20" w:after="190"/>
      </w:pPr>
      <w:r>
        <w:rPr/>
        <w:t xml:space="preserve">Test wielokrotnego wyboru (forma pisemna)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Jabłońska-Błońca, Introduction to Law, LexisNexis, 2008; 2. P. A. Samuelson, W. D. Nordhaus, Economics, 18th Edition, Irwin McGraw Hill, 2005; 3. D. D. Friedman, Law’s Order, What Economics Has to Do with Law and Why It Matters, Princeton Universty Press 2001; 4. Materials delivered by lecturer</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podstawową wiedzę z zakresu prawa autorskiego oraz prawa własności przemysłowej.</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IS_W16</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Posiada podstawową wiedzę z zakresu ekonomii i nauk prawnych związaną z pozatechnicznymi aspektami wykonywanej pracy. </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IS_W17</w:t>
      </w:r>
    </w:p>
    <w:p>
      <w:pPr>
        <w:spacing w:before="20" w:after="190"/>
      </w:pPr>
      <w:r>
        <w:rPr>
          <w:b/>
          <w:bCs/>
        </w:rPr>
        <w:t xml:space="preserve">Powiązane charakterystyki obszarowe: </w:t>
      </w:r>
      <w:r>
        <w:rPr/>
        <w:t xml:space="preserve"/>
      </w:r>
    </w:p>
    <w:p>
      <w:pPr>
        <w:keepNext w:val="1"/>
        <w:spacing w:after="10"/>
      </w:pPr>
      <w:r>
        <w:rPr>
          <w:b/>
          <w:bCs/>
        </w:rPr>
        <w:t xml:space="preserve">Charakterystyka W03: </w:t>
      </w:r>
    </w:p>
    <w:p>
      <w:pPr/>
      <w:r>
        <w:rPr/>
        <w:t xml:space="preserve">Posiada podstawową wiedzę dotyczącą zarządzania i prowadzenia działalności gospodarczej</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IS_W18</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wybrać odpowiednią formę prawną prowadzenia działalności gospodarczej.</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IS_U20</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przygotować dokumenty umożliwiające wpis przedsiębiorcy w Centralnej Ewidencji i Informacji Działalności Gospodarczej. </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IS_U20</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ciągłego dokształcania się i podnoszenia kompetencji zawodowych i osobistych.</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IS_K01</w:t>
      </w:r>
    </w:p>
    <w:p>
      <w:pPr>
        <w:spacing w:before="20" w:after="190"/>
      </w:pPr>
      <w:r>
        <w:rPr>
          <w:b/>
          <w:bCs/>
        </w:rPr>
        <w:t xml:space="preserve">Powiązane charakterystyki obszarowe: </w:t>
      </w:r>
      <w:r>
        <w:rPr/>
        <w:t xml:space="preserve"/>
      </w:r>
    </w:p>
    <w:p>
      <w:pPr>
        <w:keepNext w:val="1"/>
        <w:spacing w:after="10"/>
      </w:pPr>
      <w:r>
        <w:rPr>
          <w:b/>
          <w:bCs/>
        </w:rPr>
        <w:t xml:space="preserve">Charakterystyka K02: </w:t>
      </w:r>
    </w:p>
    <w:p>
      <w:pPr/>
      <w:r>
        <w:rPr/>
        <w:t xml:space="preserve">Ma świadomość wagi ekonomicznych i prawnych aspektów i skutków działalności inżynierskiej, w tym jej wpływu na środowisko i związanej z tym odpowiedzialności za podejmowane decyzje. </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IS_K02</w:t>
      </w:r>
    </w:p>
    <w:p>
      <w:pPr>
        <w:spacing w:before="20" w:after="190"/>
      </w:pPr>
      <w:r>
        <w:rPr>
          <w:b/>
          <w:bCs/>
        </w:rPr>
        <w:t xml:space="preserve">Powiązane charakterystyki obszarowe: </w:t>
      </w:r>
      <w:r>
        <w:rPr/>
        <w:t xml:space="preserve"/>
      </w:r>
    </w:p>
    <w:p>
      <w:pPr>
        <w:keepNext w:val="1"/>
        <w:spacing w:after="10"/>
      </w:pPr>
      <w:r>
        <w:rPr>
          <w:b/>
          <w:bCs/>
        </w:rPr>
        <w:t xml:space="preserve">Charakterystyka K03: </w:t>
      </w:r>
    </w:p>
    <w:p>
      <w:pPr/>
      <w:r>
        <w:rPr/>
        <w:t xml:space="preserve">Ma świadomość konieczności działania w sposób profesjonalny i przestrzegania zasad etyki zawodowej.</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IS_K03</w:t>
      </w:r>
    </w:p>
    <w:p>
      <w:pPr>
        <w:spacing w:before="20" w:after="190"/>
      </w:pPr>
      <w:r>
        <w:rPr>
          <w:b/>
          <w:bCs/>
        </w:rPr>
        <w:t xml:space="preserve">Powiązane charakterystyki obszarowe: </w:t>
      </w:r>
      <w:r>
        <w:rPr/>
        <w:t xml:space="preserve"/>
      </w:r>
    </w:p>
    <w:p>
      <w:pPr>
        <w:keepNext w:val="1"/>
        <w:spacing w:after="10"/>
      </w:pPr>
      <w:r>
        <w:rPr>
          <w:b/>
          <w:bCs/>
        </w:rPr>
        <w:t xml:space="preserve">Charakterystyka K04: </w:t>
      </w:r>
    </w:p>
    <w:p>
      <w:pPr/>
      <w:r>
        <w:rPr/>
        <w:t xml:space="preserve">Potrafi myśleć i działać w sposób przedsiębiorczy</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IS_K05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2026-07-28T18:33:55+02:00</dcterms:created>
  <dcterms:modified xsi:type="dcterms:W3CDTF">2026-07-28T18:33:55+02:00</dcterms:modified>
</cp:coreProperties>
</file>

<file path=docProps/custom.xml><?xml version="1.0" encoding="utf-8"?>
<Properties xmlns="http://schemas.openxmlformats.org/officeDocument/2006/custom-properties" xmlns:vt="http://schemas.openxmlformats.org/officeDocument/2006/docPropsVTypes"/>
</file>