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i organizacja robót</w:t>
      </w:r>
    </w:p>
    <w:p>
      <w:pPr>
        <w:keepNext w:val="1"/>
        <w:spacing w:after="10"/>
      </w:pPr>
      <w:r>
        <w:rPr>
          <w:b/>
          <w:bCs/>
        </w:rPr>
        <w:t xml:space="preserve">Koordynator przedmiotu: </w:t>
      </w:r>
    </w:p>
    <w:p>
      <w:pPr>
        <w:spacing w:before="20" w:after="190"/>
      </w:pPr>
      <w:r>
        <w:rPr/>
        <w:t xml:space="preserve">dr hab. inż. Paweł Falaciński - profesor uczelni, dr inż. Łukasz Szarek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1110-ISISW-ISP-7305</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kosztorysu końcowego: 45 godzin, przygotowanie projektu końcowego: 45 godzin, przygotowanie do obrony pracy na ćwiczeniach oraz projektu i obecność na zaliczeniu - 5 godzin. Razem: 135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I.P6S_WG.o, III.P7S_WG, P6U_W</w:t>
      </w:r>
    </w:p>
    <w:p>
      <w:pPr>
        <w:keepNext w:val="1"/>
        <w:spacing w:after="10"/>
      </w:pPr>
      <w:r>
        <w:rPr>
          <w:b/>
          <w:bCs/>
        </w:rPr>
        <w:t xml:space="preserve">Charakterystyka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K03: </w:t>
      </w:r>
    </w:p>
    <w:p>
      <w:pPr/>
      <w:r>
        <w:rPr/>
        <w:t xml:space="preserve">Potrafi myśleć i działać w sposób przedsiębiorczy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2026-09-24T17:06:43+02:00</dcterms:created>
  <dcterms:modified xsi:type="dcterms:W3CDTF">2026-09-24T17:06:43+02:00</dcterms:modified>
</cp:coreProperties>
</file>

<file path=docProps/custom.xml><?xml version="1.0" encoding="utf-8"?>
<Properties xmlns="http://schemas.openxmlformats.org/officeDocument/2006/custom-properties" xmlns:vt="http://schemas.openxmlformats.org/officeDocument/2006/docPropsVTypes"/>
</file>