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15; Przygotowanie się do zajęć 2; Zapoznanie się ze wskazaną literaturą 2; Opracowanie wyników 2; Napisanie sprawozdania 2; Przygotowanie do zaliczenia 2;  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Laboratorium 15; Przygotowanie się do zajęć 2; Zapoznanie się ze wskazaną literaturą 2; Opracowanie wyników 2; Napisanie sprawozdania 2; Przygotowanie do zaliczenia 2;  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metodologią wyznaczania cech wytrzymałościowych materiałów konstrukcyjnych oraz sposobami pomiaru odkształceń i przemieszczeń.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laboratoryjnych
b) Uzyskanie pozytywnej oceny z ćwiczeń laboratoryjnych. Uzyskanie minimum 16 punktów na 30 możliwych łącznie ze sprawdzianów i ze sprawozdań. Ostateczna  ocena z laboratorium wynika z liczby uzyskanych punktów wg przeliczenia: 
16-18 punktów - ocena 3,0; 19-21 punktów - ocena 3,5; 22-24 punkty - ocena 4,0; 25-27 punktów - ocena 4,5; 28-30 punktów - ocena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  : </w:t>
      </w:r>
    </w:p>
    <w:p>
      <w:pPr/>
      <w:r>
        <w:rPr/>
        <w:t xml:space="preserve">Potrafi doświadczalnie wyznaczać podstawowe właściwości materiałów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2024-12-22T17:11:59+01:00</dcterms:created>
  <dcterms:modified xsi:type="dcterms:W3CDTF">2024-12-22T17:11:59+01:00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