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 - 181, w tym:
a) spotkania i konsultacje - 180 godz. 
b) zaliczenie przedmiotu - 1 godz. 
2. Liczba godzin pracy własnej: 319.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ML.ZNW137_K1: </w:t>
      </w:r>
    </w:p>
    <w:p>
      <w:pPr/>
      <w:r>
        <w:rPr/>
        <w:t xml:space="preserve">	Rozwijanie potrzeby samokształcenia się w celu osiągnięcia zamierzonego efektu.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ML.ZNW137_K4: </w:t>
      </w:r>
    </w:p>
    <w:p>
      <w:pPr/>
      <w:r>
        <w:rPr/>
        <w:t xml:space="preserve">	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ML.ZNW137_K5: </w:t>
      </w:r>
    </w:p>
    <w:p>
      <w:pPr/>
      <w:r>
        <w:rPr/>
        <w:t xml:space="preserve">	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2026-10-19T14:13:39+02:00</dcterms:created>
  <dcterms:modified xsi:type="dcterms:W3CDTF">2026-10-19T14:13:39+02:00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