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Wydziału do prowadzenia prac dyplomowych.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 - 181, w tym:
a) spotkania i konsultacje - 180 godz. 
b) zaliczenie przedmiotu - 1 godz. 
2. Liczba godzin pracy własnej: 319.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ML.ZNW137_K1: </w:t>
      </w:r>
    </w:p>
    <w:p>
      <w:pPr/>
      <w:r>
        <w:rPr/>
        <w:t xml:space="preserve">	Rozwijanie potrzeby samokształcenia się w celu osiągnięcia zamierzonego efektu.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ML.ZNW137_K3: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ML.ZNW137_K4: </w:t>
      </w:r>
    </w:p>
    <w:p>
      <w:pPr/>
      <w:r>
        <w:rPr/>
        <w:t xml:space="preserve">	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ML.ZNW137_K5: </w:t>
      </w:r>
    </w:p>
    <w:p>
      <w:pPr/>
      <w:r>
        <w:rPr/>
        <w:t xml:space="preserve">	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2025-05-11T15:44:02+02:00</dcterms:created>
  <dcterms:modified xsi:type="dcterms:W3CDTF">2025-05-11T15:44:02+02:00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