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1) 18 godz. wykładu,
2) 2 godz. konsultacji.
2. Praca własna studenta - 30 godzin, w tym:
a) 6 godz. - przygotowanie do wykładów;
b) 24 godz.- 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- 20, w tym:
1) 18 godz. wykładu,
2)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Zrealizowane zajęcia z podstaw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formami prawno-organizacyjnymi i opodatkowania dochodów osób fizycznych prowadzących działalność gospodarczą.
2. Zdobycie podstawowej wiedzy o obowiązkach i zobowiązaniach przedsiębiorcy wobec podmiotów zewnętrznych.
3. Zdobycie umiejętności w zakresie interpretowania zjawisk gospodarczo-prawnych mających wpływ na prowadzenie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Funkcjonowanie przedsiębiorstwa: motywy podejmowania działalności gospodarczej, otoczenie przedsiębiorstwa i ryzyko podejmowania działalności gospodarczej, sektor MSP. 
2. Charakterystyka form organizacyjno-prawnych dla przedsiębiorstwa.
3. Formy opodatkowania dochodów w działalności gospodarczej,ze szczególnym uwzględnieniem jednoosobowej działalności gospodarczej.
4. Procedury formalno-prawne dotyczące podejmowania jednoosobowej działalności gospodarczej.
5. Podatek VAT w działalności gospodarczej.
6. Ubezpieczenia społeczne i zdrowotne w działalności gospodarczej. 
7. Struktura biznesplanu i strategie konkurencji.
8. Źródła finansowania przedsiębiorstwa:kredyt bankowy, pożyczka, usługi funduszy poręczeń kredytowych i funduszy pożyczkowych, wsparcie ze strony aniołów biznesu i funduszy venture capital.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testowych, jak i pytań otwartych.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1) B. Glinka, S. Gudkova: Przedsiębiorczość; Wolters Kluwer, Warszawa 2011.
2) B. Godziszewski i inni: Przedsiębiorstwo. Teoria i praktyka zarządzania,  PWE, Warszawa 2011.
3) Red. K. Safin: Zarządzanie małym i średnim przedsiębiorstwem, Wydawnictwo Uniwersytetu Ekonomicznego we Wrocławiu, Wrocław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ML.ZNK499_W01: </w:t>
      </w:r>
    </w:p>
    <w:p>
      <w:pPr/>
      <w:r>
        <w:rPr/>
        <w:t xml:space="preserve">														Ma podstawową wiedzę dotyczącą aspektów podejmowania i prowadzenia działalności gospodarczej głównie w formie jednoosobowej działalności gospodarczej.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ML.ZNK499_W01: </w:t>
      </w:r>
    </w:p>
    <w:p>
      <w:pPr/>
      <w:r>
        <w:rPr/>
        <w:t xml:space="preserve">														Ma podstawową wiedzę dotyczącą aspektów podejmowania i prowadzenia działalności gospodarczej głównie w formie jednoosobowej działalności gospodarczej.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ML.ZNK499_U01: </w:t>
      </w:r>
    </w:p>
    <w:p>
      <w:pPr/>
      <w:r>
        <w:rPr/>
        <w:t xml:space="preserve">														Potrafi pozyskiwać informacje dotyczące podstaw działalności gospodarczej  z literatury, baz danych oraz innych właściwie dobranych źródeł.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ML.ZNK499_U01: </w:t>
      </w:r>
    </w:p>
    <w:p>
      <w:pPr/>
      <w:r>
        <w:rPr/>
        <w:t xml:space="preserve">														Potrafi pozyskiwać informacje dotyczące podstaw działalności gospodarczej  z literatury, baz danych oraz innych właściwie dobranych źródeł.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ML.ZNK499_K01: </w:t>
      </w:r>
    </w:p>
    <w:p>
      <w:pPr/>
      <w:r>
        <w:rPr/>
        <w:t xml:space="preserve">																					Rozumie potrzebę uczenia się przez całe życie przy prowadzeniu własnej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ML.ZNK499_K01: </w:t>
      </w:r>
    </w:p>
    <w:p>
      <w:pPr/>
      <w:r>
        <w:rPr/>
        <w:t xml:space="preserve">																					Rozumie potrzebę uczenia się przez całe życie przy prowadzeniu własnej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ML.ZNK499_K02: </w:t>
      </w:r>
    </w:p>
    <w:p>
      <w:pPr/>
      <w:r>
        <w:rPr/>
        <w:t xml:space="preserve">														Ma świadomość ważności i rozumie pozatechniczne aspekty i skutki gospodarczej działalności inżynierskiej, w tym jej wpływu na środowisko, i związanej z tym odpowiedzialności za podejmowane działania.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2026-07-08T12:43:26+02:00</dcterms:created>
  <dcterms:modified xsi:type="dcterms:W3CDTF">2026-07-08T12:43:26+02:00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