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Gepner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35, w tym: 
a) wykład – 15 - godz.,
b) laboratoria – 15 - godz.,
c) konsultacje – 5 - godz.
2). Praca własna studenta – 15 godzin, w tym: 
a) 10 godz. - przygotowywanie się studenta do laboratoriów, 
b) 5 godz. – przygotowywanie się studenta do kolokwium.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
 a) wykład – 15 godz.,
 b) laboratoria – 15 godz.,
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 
1) ćwiczenia laboratoryjne – 15 godz.,
2) 10 godz. – przygotowywanie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studenta w ramach laboratorium, 1 test na koniec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1. Materiały na stronie http://mysql.com/, http://php.net/ I.
2.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ML.NK469_U1: </w:t>
      </w:r>
    </w:p>
    <w:p>
      <w:pPr/>
      <w:r>
        <w:rPr/>
        <w:t xml:space="preserve">							Potrafi posługiwać się komendami systemu operacyjnego UNIX/Linux.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2026-09-26T08:28:46+02:00</dcterms:created>
  <dcterms:modified xsi:type="dcterms:W3CDTF">2026-09-26T08:28:46+02:00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