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30 godz. - projekt,
b) 10 godz. - konsultacje.
2. Praca własna studenta: 35 godz., w tym:
a) 35 godz. - praca nad przygotowaniem projektu konstrukcyjnego.
3. Razem - 75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30 godz. - projekt,
b) 10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punktu ECTS - 65 godz., w tym:
a) uczestnictwo w zajęciach projektowych - 30 godz.,
b) 35 godz. pracy własnej - przygotowanie projektu konstrukcyjnego.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II, Materiały I, Techniki Wytwarzania II, Podstawy Konstrukcji Maszyn 1, Podstawy Konstrukcji Maszyn 2, Zapis Konstrukcji CAD 3, Zintegrowane systemy CAD/CAM/CAE.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mechanizmów o średnim poziomie zaawansowania.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mechanizmu napędzanego przekładnią śrubową lub siłownikiem hydraulicznym, wspomagany systemami CAD/CAE. Analizy kinematyki mechanizmu. Dobór materiałów konstrukcyjnych. Kształtowanie elementów i ich połączeń – wybór techniki wytwarzania. Dobór łożysk, zabezpieczeń i elementów napędu. Obliczenia statyki i wytrzymałości elementów. Wykonanie w systemie CAD rysunku złożeniowego i rysunków wykonawczych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zajęć.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Podstawy konstrukcji maszyn, Projektowanie I, B. Korytkowski, Oficyna Wydawnicza PW
2. Projektowanie węzłów i części maszyn, L. i O. Kurmaz, Wydawnictwo Politechniki Świętokrzyskiej.
3. Podstawy konstrukcji maszyn, praca zbiorowa pod redakcją M.Dietricha, WNT.
4.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ML.NK463A_W1: </w:t>
      </w:r>
    </w:p>
    <w:p>
      <w:pPr/>
      <w:r>
        <w:rPr/>
        <w:t xml:space="preserve">							Zna zasady doboru materiałów konstrukcyjnych w procesie projektowania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ML.NK463A_W2: </w:t>
      </w:r>
    </w:p>
    <w:p>
      <w:pPr/>
      <w:r>
        <w:rPr/>
        <w:t xml:space="preserve">							Ma wiedzę w zakresie doboru pasowań i tolerowania wymiarów jako czynników wpływających na zdolność maszyny do wypełniania określonych funkcji oraz decydujących o trwałości, niezawodności, łatwości montażu i napraw.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ML.NK463A_W2: </w:t>
      </w:r>
    </w:p>
    <w:p>
      <w:pPr/>
      <w:r>
        <w:rPr/>
        <w:t xml:space="preserve">							Ma wiedzę w zakresie doboru pasowań i tolerowania wymiarów jako czynników wpływających na zdolność maszyny do wypełniania określonych funkcji oraz decydujących o trwałości, niezawodności, łatwości montażu i napraw.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ML.NK463A_U2: </w:t>
      </w:r>
    </w:p>
    <w:p>
      <w:pPr/>
      <w:r>
        <w:rPr/>
        <w:t xml:space="preserve">							Potrafi sporządzić model uproszczony urządzenia pozwalający na przeprowadzenie poprawnej analizy w zakresie kinematyki i statyki.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ML.NK463A_U2: </w:t>
      </w:r>
    </w:p>
    <w:p>
      <w:pPr/>
      <w:r>
        <w:rPr/>
        <w:t xml:space="preserve">							Potrafi sporządzić model uproszczony urządzenia pozwalający na przeprowadzenie poprawnej analizy w zakresie kinematyki i statyki.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ML.NK463A_U4: </w:t>
      </w:r>
    </w:p>
    <w:p>
      <w:pPr/>
      <w:r>
        <w:rPr/>
        <w:t xml:space="preserve">							Potrafi wykorzystywać systemy wspomagania projektowania typu CAD/CAE na wszystkich etapach projektowania.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ML.NK463A_U5: </w:t>
      </w:r>
    </w:p>
    <w:p>
      <w:pPr/>
      <w:r>
        <w:rPr/>
        <w:t xml:space="preserve">							Potrafi zaproponować i zastosować dla członów pary kinematycznej łatwe w montażu i demontażu obrotowe połączenie sworzniowe oraz jest w stanie zaproponować podparcie na łożyskach różnego typu o odpowiedniej trwałości i sprawności, właściwie osadzonych i zabezpieczonych.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ML.NK463A_U5: </w:t>
      </w:r>
    </w:p>
    <w:p>
      <w:pPr/>
      <w:r>
        <w:rPr/>
        <w:t xml:space="preserve">							Potrafi zaproponować i zastosować dla członów pary kinematycznej łatwe w montażu i demontażu obrotowe połączenie sworzniowe oraz jest w stanie zaproponować podparcie na łożyskach różnego typu o odpowiedniej trwałości i sprawności, właściwie osadzonych i zabezpieczonych.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ML.NK463A_U7: </w:t>
      </w:r>
    </w:p>
    <w:p>
      <w:pPr/>
      <w:r>
        <w:rPr/>
        <w:t xml:space="preserve">							Potrafi zaprojektować urządzenie,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ML.NK463A_U7: </w:t>
      </w:r>
    </w:p>
    <w:p>
      <w:pPr/>
      <w:r>
        <w:rPr/>
        <w:t xml:space="preserve">							Potrafi zaprojektować urządzenie,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ML.NK463A_U8: </w:t>
      </w:r>
    </w:p>
    <w:p>
      <w:pPr/>
      <w:r>
        <w:rPr/>
        <w:t xml:space="preserve">							Potrafi odszukać i wykorzystywać odpowiednie normy, specyfikacje materiałów konstrukcyjnych i przepisy.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2026-10-18T02:27:03+02:00</dcterms:created>
  <dcterms:modified xsi:type="dcterms:W3CDTF">2026-10-18T02:27:03+02:00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