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wykładach - 16 godzin
b) udział w konsultacjach  - 2 godziny,
c) uczestnictwo w zaliczeniu - 2 godziny.
2) Praca własna studenta - 10 godzin, w tym:
a) przygotowanie do zajęć - 5 godzin,
b) przygotowanie do zaliczenia- 5 godzin.
RAZEM: 30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- liczba godzin kontaktowych 20, w tym: 
a) uczestnictwo w wykładach - 16 godzin
b) udział w konsultacjach  - 2 godziny,
c) uczestnictwo w zaliczeniu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kartografii,wizualizacja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dźwięków, zasady kompozycji multimedialnych.
Redakcja i opracowanie prezentacji multimedialnych: zasady redakcji, koncepcja, scenariusz, osnowa przestrzenna, temporalna i funkcjonalna geoprzedstawienia, legenda, objaśnienia i pola sterujące, zakres funkcjonalności prezentacji.
Narzędzia i sposoby publikacji multimedialnych, specyfika udostępniania danych przestrzennych w internecie, projektowanie serwisów internetowych, problematyka użyteczności publikacji.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GK.NMS450_U2: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GK.NMS450_K1: </w:t>
      </w:r>
    </w:p>
    <w:p>
      <w:pPr/>
      <w:r>
        <w:rPr/>
        <w:t xml:space="preserve">ma świadomość odpowiedzialności za publikowane dane przestrzenne i opisowe, ich jakość i ograniczenia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2025-07-07T02:54:51+02:00</dcterms:created>
  <dcterms:modified xsi:type="dcterms:W3CDTF">2025-07-07T02:54:51+02:00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