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Gospodarka nieruchomościami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Józef Iwanicki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GK.NMK213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- 27, w tym:
a) uczestnictwo w wykładach - 16 godzin,
b) uczestnictwo w ćwiczeniach projektowych - 8 godzin,
c) udział w konsultacjach - 3 godziny.
2) Praca własna studenta - 30 godzin, w tym:
a) przygotowanie do zajęć - 10 godzin,
b) sporządzenie projektów i sprawozdań - 10 godzin
c) przygotowanie do sprawdzianów - 10 godzin.
Razem 57 godzin - 2 punkty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kontaktowych - 27, w tym: 
a) uczestnictwo w wykładach - 16 godzin,
b) uczestnictwo w ćwiczeniach projektowych - 8 godzin,
c) udział w konsultacjach - 3 godziny.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- 36 godzin, w tym:
a) uczestnictwo w ćwiczeniach projektowych - 16 godzin,
b) przygotowanie do zajęć - 10 godzin,
c) sporządzenie projektów i sprawozdań - 10 godzin.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ze szczególnymi przypadkami w zakresie gospodarki nieruchomościami.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- Gospodarowanie nieruchomościami rolnymi Skarbu Państwa. Gospodarowanie nieruchomościami lokalowymi w spółdzielniach mieszkaniowych i wspólnotach mieszkaniowych. Gospodarowanie nieruchomościami PKP S.A. Mienie zabużańskie. Reprywatyzacja gruntów warszawskich. Zasady gospodarowania nieruchomościami rodzinnych ogrodów działkowych.
Ćwiczenia projektowe - Opracowanie dokumentacji przetargowej na sprzedaż i dzierżawę nieruchomości rolnej z Zasobu Własności Rolnej Skarbu Państwa. Opracowanie dokumentacji dla ustanowienia samodzielności lokalu mieszkalnego, ze szczególnym uwzględnieniem rozbieżności w definicjach powierzchni użytkowej. Wykonanie sprawozdania z badania księgi wieczystej.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- dwa sprawdziany w trakcie semestru, możliwość poprawiania jednego sprawdzianu.
Ćwiczenia projektowe - poprawne wykonanie ćwiczeń i sprawozdań.
Zaliczenie przedmiotu - ocena łączna - średnia arytmetyczna z pozytywnych ocen z wykładu i ćwiczeń projektowych.
Obecność na ćwiczeniach projektowych obowiązkowa.
Usprawiedliwiona nieobecność - obowiązek odrobienia zajęć w terminie uzgodnionym z prowadzącym.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W. Ptasznik – Utracone majątki – Warszawa 2005r.
2. W Korzeniewski – Zasady obmiaru i obliczania powierzchni i kubatury budynków -  Polcen Sp. z . o. 2006r.
3. Normy: PN-70/B-02365, PN-ISO 9836:1997.
4. A. Stefańska – Elektroniczna księga wieczysta –LexisNexis – 2006r.
5. Ustawy i rozporządzenia.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kompetencje społeczne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GK.NMK213_K1: </w:t>
      </w:r>
    </w:p>
    <w:p>
      <w:pPr/>
      <w:r>
        <w:rPr/>
        <w:t xml:space="preserve">ma świadomość odpowiedzialności za wykonywane prace i potrzebę ustawicznego dokształcania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ćwiczeń projektowych i 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wiedza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GK.NMK213_W1: </w:t>
      </w:r>
    </w:p>
    <w:p>
      <w:pPr/>
      <w:r>
        <w:rPr/>
        <w:t xml:space="preserve">zna poszerzoną wiedzę z zakresu gospodarki nieruchomościami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ćwiczeń projektowych i 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T2A_W10, T2A_W08, T2A_W09, T2A_W02, T2A_W03, T2A_W04, T2A_W05, T2A_W07, T2A_W08, T2A_W09</w:t>
      </w:r>
    </w:p>
    <w:p>
      <w:pPr>
        <w:pStyle w:val="Heading3"/>
      </w:pPr>
      <w:bookmarkStart w:id="4" w:name="_Toc4"/>
      <w:r>
        <w:t>Profil ogólnoakademicki - umiejętności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GK.NMK213_U1: </w:t>
      </w:r>
    </w:p>
    <w:p>
      <w:pPr/>
      <w:r>
        <w:rPr/>
        <w:t xml:space="preserve">potrafi pozyskiwać informacje o nieruchomościach z różnych źródeł, analizować je, integrować i wykorzystywać dla racjonalnej gospodarki nieruchomościami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ćwiczeń projektowych i 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2026-10-04T01:12:09+02:00</dcterms:created>
  <dcterms:modified xsi:type="dcterms:W3CDTF">2026-10-04T01:12:09+02:00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