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podstawy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- 20 godzin, w tym: przygotowanie do sprawdzianu – 20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definicji i pojęć dotyczących nieruchomości oraz praw do nieruchomości. Podstawowa wiedza w zakresie podstaw budownictwa i wyceny nieruchomości zdobyta na I stopniu studiów.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w zakresie: podstaw technologii w budownictwie, procesu inwestycyjnego dotyczącego budowy domu jednorodzinnego oraz wybranego rodzaju infrastruktury technicznej stanowiącej cel publiczny, eksploatacji nieruchomości, podstaw kosztorysowania oraz określania wartości odtworzeniowej obiektów budowlanych. </w:t>
      </w:r>
    </w:p>
    <w:p>
      <w:pPr>
        <w:keepNext w:val="1"/>
        <w:spacing w:after="10"/>
      </w:pPr>
      <w:r>
        <w:rPr>
          <w:b/>
          <w:bCs/>
        </w:rPr>
        <w:t xml:space="preserve">Treści kształcenia: </w:t>
      </w:r>
    </w:p>
    <w:p>
      <w:pPr>
        <w:spacing w:before="20" w:after="190"/>
      </w:pPr>
      <w:r>
        <w:rPr/>
        <w:t xml:space="preserve">Przegląd technologii w budownictwie w tym m.in. rodzaje konstrukcji ze względu na zastosowany materiał, elementy konstrukcji i wykończenia budynków, technologie wykończenia budynków, instalacje wewnętrzne w budynkach. Proces inwestycyjny w budownictwie – uczestnicy procesu inwestycyjnego (ich obowiązki i uprawnienia), etapy procesu inwestycyjnego, dokumentacja procesu inwestycyjnego (projekt budowlany, pozwolenie na budowę, zgłoszenie budowy obiektu budowlanego, pozwolenie na użytkowanie, zawiadomienie o zakończeniu budowy obiektu budowlanego, zmiana sposobu użytkowania obiektu budowlanego, rozbiórka obiektu budowlanego). Eksploatacja nieruchomości w tym m.in. defekty obiektów budowlanych, zużycie techniczne, funkcjonalne i środowiskowe obiektów budowlanych, zaopatrzenie w media. Podstawy kosztorysowania - rodzaje kosztorysów, rola, zadania i funkcje kosztorysów, baza normatywna i cenowa (techniki normowania pracy ludzi, maszyn i zużycia materiałów), zasady wykonywania przedmiarów i obmiarów robót, specyfika kosztorysowania robót budowlanych. Określanie wartości odtworzeniowej obiektów budowlanych.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pisemnych sprawdzianów. 
Ocenę łączną stanowi średnia arytmetyczna ocen uzyskanych z dwóch pisemnych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7 lipca 1994 r. Prawo budowlane
2. Akty wykonawcze do ww. ustawy m.in.:
- Rozporządzenie Ministra Infrastruktury z dnia 12 kwietnia 2002 r. w sprawie warunków technicznych, jakim powinny odpowiadać budynki i ich usytuowanie.
- Rozporządzenie Ministra Transportu, Budownictwa i Gospodarki Morskiej z dnia 25 kwietnia 2012 r. w sprawie szczegółowego zakresu i formy projektu budowlanego.
3. Podstawy budownictwa dla rzeczoznawców majątkowych i zarządców nieruchomości wyd.2, Wacetob,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wiedzę techniczną w zakresie technologii w budownictwie, eksploatacji nieruchomości i podstaw kosztorysowania a także poszerzoną wiedzę w zakresie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K_W05, K_W09, K_W11, K_W12, K_W15</w:t>
      </w:r>
    </w:p>
    <w:p>
      <w:pPr>
        <w:spacing w:before="20" w:after="190"/>
      </w:pPr>
      <w:r>
        <w:rPr>
          <w:b/>
          <w:bCs/>
        </w:rPr>
        <w:t xml:space="preserve">Powiązane efekty obszarowe: </w:t>
      </w:r>
      <w:r>
        <w:rPr/>
        <w:t xml:space="preserve">T2A_W03, T2A_W10, T2A_W08, T2A_W09, T2A_W02, T2A_W03, T2A_W04, T2A_W05, T2A_W07, T2A_W08, T2A_W09, T2A_W01, T2A_W02, T2A_W03, T2A_W04, T2A_W05, T2A_W06, T2A_W08,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pozyskać odpowiednie informacje z różnych źródeł danych w zakresie technologii w budownictwie, eksploatacji nieruchomości, podstaw kosztorysowania, określania wartości odtworzeniowej obiektów budowlanych.</w:t>
      </w:r>
    </w:p>
    <w:p>
      <w:pPr>
        <w:spacing w:before="60"/>
      </w:pPr>
      <w:r>
        <w:rPr/>
        <w:t xml:space="preserve">Weryfikacja: </w:t>
      </w:r>
    </w:p>
    <w:p>
      <w:pPr>
        <w:spacing w:before="20" w:after="190"/>
      </w:pPr>
      <w:r>
        <w:rPr/>
        <w:t xml:space="preserve">Sposób weryfikacji efektu: sprawdzian pisemny</w:t>
      </w:r>
    </w:p>
    <w:p>
      <w:pPr>
        <w:spacing w:before="20" w:after="190"/>
      </w:pPr>
      <w:r>
        <w:rPr>
          <w:b/>
          <w:bCs/>
        </w:rPr>
        <w:t xml:space="preserve">Powiązane efekty kierunkowe: </w:t>
      </w:r>
      <w:r>
        <w:rPr/>
        <w:t xml:space="preserve">K_U01, K_U02, K_U03, K_U06, K_U13, K_U16, K_U17</w:t>
      </w:r>
    </w:p>
    <w:p>
      <w:pPr>
        <w:spacing w:before="20" w:after="190"/>
      </w:pPr>
      <w:r>
        <w:rPr>
          <w:b/>
          <w:bCs/>
        </w:rPr>
        <w:t xml:space="preserve">Powiązane efekty obszarowe: </w:t>
      </w:r>
      <w:r>
        <w:rPr/>
        <w:t xml:space="preserve">T2A_U01, T2A_U02, T2A_U03, T2A_U04, T2A_U10, T2A_U14, T2A_U07, T2A_U14, T2A_U16, T2A_U19, T2A_U15, T2A_U07, T2A_U08, T2A_U09, T2A_U10, T2A_U14, T2A_U17, T2A_U18, T2A_U07, T2A_U08, T2A_U09, T2A_U17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Ma świadomość ważności pozatechnicznych aspektów w budownictwie oraz potrafi nawiązywać poprawne relacje w toku realizacji różnych zadań z uwzględnieniem aktualnych wymagań społeczno-gospodarczych. </w:t>
      </w:r>
    </w:p>
    <w:p>
      <w:pPr>
        <w:spacing w:before="60"/>
      </w:pPr>
      <w:r>
        <w:rPr/>
        <w:t xml:space="preserve">Weryfikacja: </w:t>
      </w:r>
    </w:p>
    <w:p>
      <w:pPr>
        <w:spacing w:before="20" w:after="190"/>
      </w:pPr>
      <w:r>
        <w:rPr/>
        <w:t xml:space="preserve">Sposób weryfikacji efektu: rozmowy ze studentami w trakcie wykładów i konsultacji.</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T2A_K06, T2A_K02,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2026-06-10T13:36:07+02:00</dcterms:created>
  <dcterms:modified xsi:type="dcterms:W3CDTF">2026-06-10T13:36:07+02:00</dcterms:modified>
</cp:coreProperties>
</file>

<file path=docProps/custom.xml><?xml version="1.0" encoding="utf-8"?>
<Properties xmlns="http://schemas.openxmlformats.org/officeDocument/2006/custom-properties" xmlns:vt="http://schemas.openxmlformats.org/officeDocument/2006/docPropsVTypes"/>
</file>