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Wybrane procedury gospodarki nieruchomościami</w:t>
      </w:r>
    </w:p>
    <w:p>
      <w:pPr>
        <w:keepNext w:val="1"/>
        <w:spacing w:after="10"/>
      </w:pPr>
      <w:r>
        <w:rPr>
          <w:b/>
          <w:bCs/>
        </w:rPr>
        <w:t xml:space="preserve">Koordynator przedmiotu: </w:t>
      </w:r>
    </w:p>
    <w:p>
      <w:pPr>
        <w:spacing w:before="20" w:after="190"/>
      </w:pPr>
      <w:r>
        <w:rPr/>
        <w:t xml:space="preserve">dr inż. Katarzyna Sobolewska-Mikulska, prof. PW; dr inż. Tomasz Budzyński, dr inż. Natalia Sajnóg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wybranych zagadnień i zadań gospodarki nieruchomości oraz wykorzystania w nich Systemów Informacji Przestrzennej (SIP).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wykładu studenci zdobędą wiedzę z zakresu wybranych procedur gospodarowania nieruchomościami z wykorzystaniem SIP. Będą potrafili pozyskać odpowiednie dane i wykorzystać je do realizacji zadań z zakresu gospodarki nieruchomościami. Studenci będą świadomi odpowiedzialności za opracowane wyniki i potencjalnych skutków, które mogą wywołać. </w:t>
      </w:r>
    </w:p>
    <w:p>
      <w:pPr>
        <w:keepNext w:val="1"/>
        <w:spacing w:after="10"/>
      </w:pPr>
      <w:r>
        <w:rPr>
          <w:b/>
          <w:bCs/>
        </w:rPr>
        <w:t xml:space="preserve">Treści kształcenia: </w:t>
      </w:r>
    </w:p>
    <w:p>
      <w:pPr>
        <w:spacing w:before="20" w:after="190"/>
      </w:pPr>
      <w:r>
        <w:rPr/>
        <w:t xml:space="preserve">Gospodarka nieruchomościami – wprowadzenie, podstawowe definicje, formy i procedury gospodarowania nieruchomościami. Przegląd źródeł informacji o nieruchomościach wykorzystywanych w gospodarce nieruchomościami (m.in. kataster nieruchomości, księgi wieczyste, mapa zasadnicza, GESUT, opracowania z zakresu planowania i zagospodarowania przestrzennego, ortofotomapa) i ich umiejscowienie w SIP. Analiza spektrum zastosowań SIP na potrzeby gospodarki nieruchomościami na wybranych przykładach. </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 ze sprawdzianu pisemnego. Sprawdzian poprawkowy na ostatnich zajęciach w semestrze. Do zaliczenia sprawdzianu wymagane jest uzyskanie minimum 60% punktów. Ocenę z wykładu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Dawidowicz A., Klimach A., Sajnóg Natalia, Lewandowicz E., Kwiecień J.,
Szopińska K., Łuczyński Robert, Banaszek A. New challenges for land
information systems in the light of European standards, GIS-Forum, 2015,
Croatian Information Technology Society, GIS Forum, ISBN 978-953-6129-47-8,
90 s.
2. Laurini R., Thompson D. Fundamentals of Spatial Information Systems, The
A.P.I.C. Series, Number 37, 1998.
3. Źróbek S., Kucharska-Stasiak E., Trojanek M., Adamiczka J., Budzyński T,
Cellmer R., Dąbrowski J., Jasińska E., Preweda E., Sajnóg N. Current Problems
of Valuation and Real Estate Management by Value, GIS-Forum, 2014, Croatian
Information Technology Society GIS Forum, Croatia; University of Warmia and
Mazury in Olsztyn Poland; University of Silesia Poland, ISBN 978-953-6129-38-6,
97 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uregulowania prawne wybranych procedur z zakresu gospodarki nieruchomościami i wie jak je realizować z wykorzystaniem systemów informacji przestrzennej</w:t>
      </w:r>
    </w:p>
    <w:p>
      <w:pPr>
        <w:spacing w:before="60"/>
      </w:pPr>
      <w:r>
        <w:rPr/>
        <w:t xml:space="preserve">Weryfikacja: </w:t>
      </w:r>
    </w:p>
    <w:p>
      <w:pPr>
        <w:spacing w:before="20" w:after="190"/>
      </w:pPr>
      <w:r>
        <w:rPr/>
        <w:t xml:space="preserve">sprawdzian (eng.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opracować dokumentację wyników realizacji zadania badawczego/projektowego z zakresu gospodarki nieruchomościami z wykorzystaniem systemów informacji przestrzennej</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odpowiedzialności za przygotowywaną dokumentację dotyczącą wybranych procedur z zakresu gospodarki nieruchomościami </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2026-05-31T09:46:51+02:00</dcterms:created>
  <dcterms:modified xsi:type="dcterms:W3CDTF">2026-05-31T09:46:51+02:00</dcterms:modified>
</cp:coreProperties>
</file>

<file path=docProps/custom.xml><?xml version="1.0" encoding="utf-8"?>
<Properties xmlns="http://schemas.openxmlformats.org/officeDocument/2006/custom-properties" xmlns:vt="http://schemas.openxmlformats.org/officeDocument/2006/docPropsVTypes"/>
</file>