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Przedmiot obieralny 1 - Odporność układów obserwacyjnych na błędy grube</w:t>
      </w:r>
    </w:p>
    <w:p>
      <w:pPr>
        <w:keepNext w:val="1"/>
        <w:spacing w:after="10"/>
      </w:pPr>
      <w:r>
        <w:rPr>
          <w:b/>
          <w:bCs/>
        </w:rPr>
        <w:t xml:space="preserve">Koordynator przedmiotu: </w:t>
      </w:r>
    </w:p>
    <w:p>
      <w:pPr>
        <w:spacing w:before="20" w:after="190"/>
      </w:pPr>
      <w:r>
        <w:rPr/>
        <w:t xml:space="preserve">prof. dr hab. inż. Witold Prószyński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Geodesy and Cartography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1060-GK000-MSA-2004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Basics for accuracy and reliability analyses of survey networks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Providing theoretical basis necessary to analyze with understanding  the robustness of observation systems to gross errors</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Each of the reports from the projects has to be passed with at least pass mark. Final grade as an average from the projects and a test covering the content of the lecture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Caspary W.F. (1988) Concepts of network and deformation analysis,
      Monograph 11, School of Surveying, The Univ. of New South Wales,    
      Kensington N.S.W., Australia
Imparato D, Teunissen PJG, Tiberius CCJM (2018) Minimal detectable and   
      identifiable biases in quality control, Surv. Rev. 
      https://doi.org/10.1080/00.396265.2018.1437947
Prószyński W (2012) Odporność wewnętrzna modeli liniowych na zaburzenia w   
     danych obserwacyjnych – obserwacje nieskorelowane I skorelowane,   
     Centrum Studiów Zaawansowanych Politechniki Warsawskiej, Warszawa  
Prószyński W (2016) Illustrative presentation of some basic concepts of internal   
     reliability of networks with comments as regards engineering surveys;   
     Reports of Geodesy and Geoinformatics,  vol. 101/2016, pp. 54-59
Vinicius Francisco Rofatto, M. T. Matsuoka, I. Klein, M. R. Veronez, M. L. Bonimani, R. Lehmann (2018): A half-century of Baarda’s concept of reliability: a review, new perspectives, and applications, Survey Review, DOI: 10.1080/00396265.2018.1548118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2026-10-08T16:32:41+02:00</dcterms:created>
  <dcterms:modified xsi:type="dcterms:W3CDTF">2026-10-08T16:32:41+02:00</dcterms:modified>
</cp:coreProperties>
</file>

<file path=docProps/custom.xml><?xml version="1.0" encoding="utf-8"?>
<Properties xmlns="http://schemas.openxmlformats.org/officeDocument/2006/custom-properties" xmlns:vt="http://schemas.openxmlformats.org/officeDocument/2006/docPropsVTypes"/>
</file>