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miedzynarodowego gospodarczego i własności intelektualnej</w:t>
      </w:r>
    </w:p>
    <w:p>
      <w:pPr>
        <w:keepNext w:val="1"/>
        <w:spacing w:after="10"/>
      </w:pPr>
      <w:r>
        <w:rPr>
          <w:b/>
          <w:bCs/>
        </w:rPr>
        <w:t xml:space="preserve">Koordynator przedmiotu: </w:t>
      </w:r>
    </w:p>
    <w:p>
      <w:pPr>
        <w:spacing w:before="20" w:after="190"/>
      </w:pPr>
      <w:r>
        <w:rPr/>
        <w:t xml:space="preserve">dr Rafał Godlewski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1060-GK000-MSA-1000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hours, 
1) the amount of contact hours – 15, including:
a) the lectures - 14 hours, 
b) multiple choice test - 1 hour,
and
2) student's work – preparation for lectures and passing the subject 10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civil and administrative law required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Gaining knowledge of what the subject of international economic law is  and what its sources are with particular emphasis on the international intellectual property protection, understanding legal aspects of international trade, familiarization with the role and functioning of the main international trade organization including those dealing with the protection of intellectual property.</w:t>
      </w:r>
    </w:p>
    <w:p>
      <w:pPr>
        <w:keepNext w:val="1"/>
        <w:spacing w:after="10"/>
      </w:pPr>
      <w:r>
        <w:rPr>
          <w:b/>
          <w:bCs/>
        </w:rPr>
        <w:t xml:space="preserve">Treści kształcenia: </w:t>
      </w:r>
    </w:p>
    <w:p>
      <w:pPr>
        <w:spacing w:before="20" w:after="190"/>
      </w:pPr>
      <w:r>
        <w:rPr/>
        <w:t xml:space="preserve">International law vs. internal law – the concept and the scope, allocation of economic law in the system of international and internal law, the difference between international economic law and internal economic law, the description of the sources international economic law and intellectual property law, analysis of the basic international trade treaties and agreements (i.e. GATT, GATS), the presentation of the main international trade organization (i.e. WTO, EU, IMF). The origin of international intellectual property protection, the scope and the basic areas of intellectual property protection – copyrights and inventive law (patent, trademark etc.), the main international treaties on intellectual property and their impact on the intellectual property protection in Poland (Berne Convention, Paris Convention), the most important EU regulations on intellectual property, the role of WIPO to protect intellectual property in the world.</w:t>
      </w:r>
    </w:p>
    <w:p>
      <w:pPr>
        <w:keepNext w:val="1"/>
        <w:spacing w:after="10"/>
      </w:pPr>
      <w:r>
        <w:rPr>
          <w:b/>
          <w:bCs/>
        </w:rPr>
        <w:t xml:space="preserve">Metody oceny: </w:t>
      </w:r>
    </w:p>
    <w:p>
      <w:pPr>
        <w:spacing w:before="20" w:after="190"/>
      </w:pPr>
      <w:r>
        <w:rPr/>
        <w:t xml:space="preserve">Multiple choice test (60% - passing threshold)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Lionel Bently, Brad Sherman, Dev Gangjee, Phillip Johnson, Intellectual Property Law, Fifth edition, Oxford 2018,
2. Łukasz Gruszczyński, Marcin Menkes, Łucja Nowak, International Economic Law, Warsaw 2016,
3. Andreas F. Lowenfeld, International Economic Law, 2nd edit., Oxford University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GK.SMK112_W1: </w:t>
      </w:r>
    </w:p>
    <w:p>
      <w:pPr/>
      <w:r>
        <w:rPr/>
        <w:t xml:space="preserve">Student ma podstawową wiedzę dotyczącą prawnych aspektów prowadzenia przedsiębiorstwa i działalności gospodarczej w aspekcie międzynarodowym</w:t>
      </w:r>
    </w:p>
    <w:p>
      <w:pPr>
        <w:spacing w:before="60"/>
      </w:pPr>
      <w:r>
        <w:rPr/>
        <w:t xml:space="preserve">Weryfikacja: </w:t>
      </w:r>
    </w:p>
    <w:p>
      <w:pPr>
        <w:spacing w:before="20" w:after="190"/>
      </w:pPr>
      <w:r>
        <w:rPr/>
        <w:t xml:space="preserve">Multiple choice test</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T2A_W10</w:t>
      </w:r>
    </w:p>
    <w:p>
      <w:pPr>
        <w:keepNext w:val="1"/>
        <w:spacing w:after="10"/>
      </w:pPr>
      <w:r>
        <w:rPr>
          <w:b/>
          <w:bCs/>
        </w:rPr>
        <w:t xml:space="preserve">Efekt GK.SMK112_W2: </w:t>
      </w:r>
    </w:p>
    <w:p>
      <w:pPr/>
      <w:r>
        <w:rPr/>
        <w:t xml:space="preserve">Student ma podstawową wiedzę na temat różnych form prowadzenia działalności gospodarczej oraz umów gospodarczych w obrocie międzynarodowym</w:t>
      </w:r>
    </w:p>
    <w:p>
      <w:pPr>
        <w:spacing w:before="60"/>
      </w:pPr>
      <w:r>
        <w:rPr/>
        <w:t xml:space="preserve">Weryfikacja: </w:t>
      </w:r>
    </w:p>
    <w:p>
      <w:pPr>
        <w:spacing w:before="20" w:after="190"/>
      </w:pPr>
      <w:r>
        <w:rPr/>
        <w:t xml:space="preserve">Multiple choice test</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T2A_W10</w:t>
      </w:r>
    </w:p>
    <w:p>
      <w:pPr>
        <w:keepNext w:val="1"/>
        <w:spacing w:after="10"/>
      </w:pPr>
      <w:r>
        <w:rPr>
          <w:b/>
          <w:bCs/>
        </w:rPr>
        <w:t xml:space="preserve">Efekt GK.SMK112_W3: </w:t>
      </w:r>
    </w:p>
    <w:p>
      <w:pPr/>
      <w:r>
        <w:rPr/>
        <w:t xml:space="preserve">Student zna i rozumie podstawowe pojęcia i zasady z zakresu ochrony własności przemysłowej i prawa autorskiego, w szczególności w prawie międzynarodowym, a także w odniesieniu do danych geodezyjnych i kartograficznych oraz danych przestrzennych</w:t>
      </w:r>
    </w:p>
    <w:p>
      <w:pPr>
        <w:spacing w:before="60"/>
      </w:pPr>
      <w:r>
        <w:rPr/>
        <w:t xml:space="preserve">Weryfikacja: </w:t>
      </w:r>
    </w:p>
    <w:p>
      <w:pPr>
        <w:spacing w:before="20" w:after="190"/>
      </w:pPr>
      <w:r>
        <w:rPr/>
        <w:t xml:space="preserve">Multiple choice test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GK.SMK112_W4: </w:t>
      </w:r>
    </w:p>
    <w:p>
      <w:pPr/>
      <w:r>
        <w:rPr/>
        <w:t xml:space="preserve">Student has basic knowledge about various forms of doing business and business contracts in international trade, also in the field of geodetic and cartographic service</w:t>
      </w:r>
    </w:p>
    <w:p>
      <w:pPr>
        <w:spacing w:before="60"/>
      </w:pPr>
      <w:r>
        <w:rPr/>
        <w:t xml:space="preserve">Weryfikacja: </w:t>
      </w:r>
    </w:p>
    <w:p>
      <w:pPr>
        <w:spacing w:before="20" w:after="190"/>
      </w:pPr>
      <w:r>
        <w:rPr/>
        <w:t xml:space="preserve">Mutliple choice test</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4" w:name="_Toc4"/>
      <w:r>
        <w:t>Profil ogólnoakademicki - umiejętności</w:t>
      </w:r>
      <w:bookmarkEnd w:id="4"/>
    </w:p>
    <w:p>
      <w:pPr>
        <w:keepNext w:val="1"/>
        <w:spacing w:after="10"/>
      </w:pPr>
      <w:r>
        <w:rPr>
          <w:b/>
          <w:bCs/>
        </w:rPr>
        <w:t xml:space="preserve">Efekt GK.SMK112_U1: </w:t>
      </w:r>
    </w:p>
    <w:p>
      <w:pPr/>
      <w:r>
        <w:rPr/>
        <w:t xml:space="preserve">Student potrafi pozyskiwać informacje w zakresie prawnych regulacji z zakresu działalności gospodarczej oraz uwarunkowań działalności przedsiębiorstwa.  </w:t>
      </w:r>
    </w:p>
    <w:p>
      <w:pPr>
        <w:spacing w:before="60"/>
      </w:pPr>
      <w:r>
        <w:rPr/>
        <w:t xml:space="preserve">Weryfikacja: </w:t>
      </w:r>
    </w:p>
    <w:p>
      <w:pPr>
        <w:spacing w:before="20" w:after="190"/>
      </w:pPr>
      <w:r>
        <w:rPr/>
        <w:t xml:space="preserve">Multiple choice test</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5" w:name="_Toc5"/>
      <w:r>
        <w:t>Profil ogólnoakademicki - kompetencje społeczne</w:t>
      </w:r>
      <w:bookmarkEnd w:id="5"/>
    </w:p>
    <w:p>
      <w:pPr>
        <w:keepNext w:val="1"/>
        <w:spacing w:after="10"/>
      </w:pPr>
      <w:r>
        <w:rPr>
          <w:b/>
          <w:bCs/>
        </w:rPr>
        <w:t xml:space="preserve">Efekt GK.SMK112_K1: </w:t>
      </w:r>
    </w:p>
    <w:p>
      <w:pPr/>
      <w:r>
        <w:rPr/>
        <w:t xml:space="preserve">Student ma świadomość uwarunkowań prawnych działalności gospodarczej wynikających z prawa międzynarodowego gospodarczego</w:t>
      </w:r>
    </w:p>
    <w:p>
      <w:pPr>
        <w:spacing w:before="60"/>
      </w:pPr>
      <w:r>
        <w:rPr/>
        <w:t xml:space="preserve">Weryfikacja: </w:t>
      </w:r>
    </w:p>
    <w:p>
      <w:pPr>
        <w:spacing w:before="20" w:after="190"/>
      </w:pPr>
      <w:r>
        <w:rPr/>
        <w:t xml:space="preserve">Multiple choice test</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2026-02-10T21:12:25+01:00</dcterms:created>
  <dcterms:modified xsi:type="dcterms:W3CDTF">2026-02-10T21:12:25+01:00</dcterms:modified>
</cp:coreProperties>
</file>

<file path=docProps/custom.xml><?xml version="1.0" encoding="utf-8"?>
<Properties xmlns="http://schemas.openxmlformats.org/officeDocument/2006/custom-properties" xmlns:vt="http://schemas.openxmlformats.org/officeDocument/2006/docPropsVTypes"/>
</file>