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w:t>
      </w:r>
    </w:p>
    <w:p>
      <w:pPr>
        <w:keepNext w:val="1"/>
        <w:spacing w:after="10"/>
      </w:pPr>
      <w:r>
        <w:rPr>
          <w:b/>
          <w:bCs/>
        </w:rPr>
        <w:t xml:space="preserve">Koordynator przedmiotu: </w:t>
      </w:r>
    </w:p>
    <w:p>
      <w:pPr>
        <w:spacing w:before="20" w:after="190"/>
      </w:pPr>
      <w:r>
        <w:rPr/>
        <w:t xml:space="preserve">dr hab inż. Marcin Karabin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GK.NIK606</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24, w tym: obecność na wykładach: 8 godz., obecność na ćwiczeniach: 16 godz.
Przygotowanie do zajęć ćwiczeniowych: 16 godz., zapoznanie się ze wskazaną literaturą: 12 godz., przygotowanie do egzaminu i obecność na egzaminie: 24 godz.
Razem nakład pracy studenta: 76 godz. = 3 p. ECTS.</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 zasadami zakładania i prowadzenia katastru nieruchomości w Polsce.</w:t>
      </w:r>
    </w:p>
    <w:p>
      <w:pPr>
        <w:keepNext w:val="1"/>
        <w:spacing w:after="10"/>
      </w:pPr>
      <w:r>
        <w:rPr>
          <w:b/>
          <w:bCs/>
        </w:rPr>
        <w:t xml:space="preserve">Treści kształcenia: </w:t>
      </w:r>
    </w:p>
    <w:p>
      <w:pPr>
        <w:spacing w:before="20" w:after="190"/>
      </w:pPr>
      <w:r>
        <w:rPr/>
        <w:t xml:space="preserve">Wykład:
Kataster nieruchomości - proces zakładania, podstawy prawne, definicja, zakres rejestrowanych danych podmiotowych i przedmiotowych, organy prowadzące, podstawowe zasady prowadzenia i funkcjonowania katastru nieruchomości w Polsce, katastralny podział kraju (jednostka ewidencyjna, obręb ewidencyjny, działka ewidencyjna), identyfikatory obiektów bazy dany ewidencyjnych, grupy rejestrowe.
Działka ewidencyjna - zakres rejestrowanych danych, identyfikatory, zasady wykazywania przebiegu granic działek ewidencyjnych w katastrze nieruchomości, czynności ustalenia granic, modernizacja ewidencji gruntów i budynków, atrybuty punktu granicznego.
Budynek jako obiekt w katastrze nieruchomości - definicja budynku, budynki wykazywane w katastrze nieruchomości, zakres rejestrowanych danych, identyfikatory, graficzna prezentacja budynku na mapie ewidencyjnej (kontur budynku i jego atrybuty opisowe), treść mapy ewidencyjnej, rodzaje użytków gruntowych wykazywanych w katastrze nieruchomości, lokale - definicja samodzielnego lokalu mieszkalnego, izby, pomieszczenia przynależnego, udziału w nieruchomości wspólnej, pojęcie powierzchni użytkowej lokalu i podstawowe zasady jej obliczania, zakres rejestrowanych danych dla lokali w katastrze nieruchomości, księgi wieczyste - przepisy prawne, zasady zakładania i prowadzenia, zasady ksiąg wieczystych, nieruchomość a działka ewidencyjna (definicja, różnice, rodzaje nieruchomości), budowa ksiąg wieczystych, założenie ewidencji, aktualizacja operatu ewidencyjnego, przepływ danych (egib - kw i odwrotnie), obowiązki poszczególnych organów w zakresie zgłaszania zmian danych podlegających rejestracji w katastrze nieruchomości, wykaz zmian danych ewidencyjnych, podstawowe raporty obrazujące dane ewidencyjne, pomocnicze raporty tworzone na podstawie bazy danych ewidencyjnych, zasady udostępniania danych ewidencyjnych, modernizacja ewidencji gruntów i budynków.
Ćwiczenia projektowe:
Założenie katastru nieruchomości dla określonego fragmentu obrębu ewidencyjnego (część geometryczna i opisowa)
Sporządzenie dokumentacji niezbędnej do założenia księgi wieczystej
Wprowadzenie zmian do operatu katastralnego (aktualizacja operatu katastralnego).
</w:t>
      </w:r>
    </w:p>
    <w:p>
      <w:pPr>
        <w:keepNext w:val="1"/>
        <w:spacing w:after="10"/>
      </w:pPr>
      <w:r>
        <w:rPr>
          <w:b/>
          <w:bCs/>
        </w:rPr>
        <w:t xml:space="preserve">Metody oceny: </w:t>
      </w:r>
    </w:p>
    <w:p>
      <w:pPr>
        <w:spacing w:before="20" w:after="190"/>
      </w:pPr>
      <w:r>
        <w:rPr/>
        <w:t xml:space="preserve">Punkty ECTS (5)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–cztery
(3,75-4,24) 3,5-trzy i pół (3,26-3,74) 3,0-trzy
(3,0-3,25) Zaliczenie ćwiczeń polega ocenie
sporządzonej przez studenta dokumentacji
ćwiczeniowej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Wykład:
Wszystkie materiały do przedmiotu – w zakresie
wykładów tj. prezentacje oraz informacje o
przedmiocie oraz formach i warunkach zaliczenia -
będą udostępniane przez prowadzącego pocztą
email (na wskazany przez Uczestników zajęć
adres mailowy – tzw. mail grupowy lub na skrzynki
poczty uczelnianej z użyciem wysyłki masowej
przez USOSmail przesłany będzie link do
materiałów lub na platformie MS TEAMS.
Prezentacje wykładowe będą umieszczane na
platformie MS TEAMS. Aplikacja jest dostępna dla
każdego studenta Politechniki Warszawskiej w
ramach pakietu Microsot Office 365. Wykład:
Sprawdzian tj. Egzamin odbywać się będzie
stacjonarnie (wg harmonogramu sesji) w formie
testu wielokrotnego wyboru. Do zaliczenia
niezbędne jest uzyskanie min. 55% punktów.
Komunikacja wykład: W ramach przedmiotu
oprócz konsultacji stacjonarnych (w dni wg grafiku
zakładu) przewiduje się użycie następujących
kanałów komunikacji zdalnej: - Pytania do
prowadzącego mogą być kierowane na jego
skrzynkę pocztową. Dla zainteresowanych istnieje
możliwość konsultacji w formie wideokonferencji
w aplikacji Microsoft Teams w uzgodnionym drogą
mailową terminie dogodnym dla Studenta. -
Konsultacje z prowadzącym wykład możliwe także
telefonicznie 608-402-505 Uwagi końcowe:
Student jest zobowiązany do regularnego
zapoznawania się z informacjami i materiałami
dostępnymi na stronie Uczelni i Wydziału. Student
jest zobowiązany do regularnego sprawdzania
uczelnianej studenckiej skrzynki pocztowej oraz
skrzynki pocztowej odpowiadającej tzw. mailowi
grupowemu. Student jest zobowiązany do
postępowania zgodnie z przesłanymi przez
prowadzącego informacjami, instrukcjami i
wytycznymi. Do zaliczenia wykładu wymagane
jest uzyskanie minimum 55% punktów. Możliwość
poprawy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Podstawowe przepisy prawa:
Ustawa z dnia 17 maja 1989r. Prawo geodezyjne i kartograficzne (Dz.U. z 2021r. poz. 1990 - tekst jednolity), Rozporządzenie Ministra Rozwoju, Pracy i Technologii z dnia 27 lipca 2021 r. w sprawie ewidencji gruntów i budynków (Dz.U. z 2021r. poz. 1390 z późn. zmianami), Rozporządzenie Ministra Infrastruktury z dnia 12 kwietnia 2002r. w sprawie warunków technicznych, jakim powinny odpowiadać budynki i ich usytuowanie (Dz.U. z 2022r. poz.1225 - tekst jednolity), Rozporządzenie Rady Ministrów z dnia 3 października 2016r. w sprawie Klasyfikacji Środków Trwałych (KŚT) (Dz.U. z 2016r. poz. 1864), Rozporządzenie Rady Ministrów z dnia 30 grudnia 1999r. w sprawie Polskiej Klasyfikacji Obiektów Budowlanych (PKOB) (Dz.U. z 1999r. nr 112 poz. 1316 z późn zmianami), Ustawa z dnia 24 czerwca 1994 r. o własności lokali (Dz.U. z 2021r. poz. 1048 - tekst jednolity), Ustawa z dnia 21 czerwca 2001 r. – o ochronie praw lokatorów, mieszkaniowym zasobie gminy i o zmianie Kodeksu cywilnego (Dz.U.z 2022r. poz. 172 z późn zmianami), Ustawa z dnia 23 kwietnia 1964r. Kodeks Cywilny (Dz.U.z 2022r. poz. 1360 - tekst jednolity), Ustawa z dnia 6 lipca 1982r. o księgach wieczystych i hipotece (Dz.U. z 2022r poz.1728 - tekst jedolity), Rozporządzenie Ministra Sprawiedliwości z dnia 15 lutego 2016r. w sprawie zakładania i prowadzenia ksiąg wieczystych w systemie teleinformatycznym (Dz.U. z 2016r. poz. 312 z późn. zmianami), Rozporządzenie Ministra Rozwoju z dnia 18 sierpnia 2020 r. w sprawie standardów technicznych wykonywania geodezyjnych pomiarów sytuacyjnych i wysokościowych oraz opracowywania i przekazywania wyników tych pomiarów do państwowego zasobu geodezyjnego i kartograficznego (Dz.U. z 2022r. poz. 1670 - tekst jednolity).
Artykuły publikowane w czasopismach branżowych.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wiedza</w:t>
      </w:r>
      <w:bookmarkEnd w:id="3"/>
    </w:p>
    <w:p>
      <w:pPr>
        <w:keepNext w:val="1"/>
        <w:spacing w:after="10"/>
      </w:pPr>
      <w:r>
        <w:rPr>
          <w:b/>
          <w:bCs/>
        </w:rPr>
        <w:t xml:space="preserve">Efekt GK.NIK606_W1: </w:t>
      </w:r>
    </w:p>
    <w:p>
      <w:pPr/>
      <w:r>
        <w:rPr/>
        <w:t xml:space="preserve">zna zasady prowadzenia i udostępniania katastru</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K_W10, K_W11, K_W22</w:t>
      </w:r>
    </w:p>
    <w:p>
      <w:pPr>
        <w:spacing w:before="20" w:after="190"/>
      </w:pPr>
      <w:r>
        <w:rPr>
          <w:b/>
          <w:bCs/>
        </w:rPr>
        <w:t xml:space="preserve">Powiązane efekty obszarowe: </w:t>
      </w:r>
      <w:r>
        <w:rPr/>
        <w:t xml:space="preserve">T1A_W03, T1A_W08, T1A_W03, T1A_W04, T1A_W03, T1A_W08</w:t>
      </w:r>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umiejętności</w:t>
      </w:r>
      <w:bookmarkEnd w:id="4"/>
    </w:p>
    <w:p>
      <w:pPr>
        <w:keepNext w:val="1"/>
        <w:spacing w:after="10"/>
      </w:pPr>
      <w:r>
        <w:rPr>
          <w:b/>
          <w:bCs/>
        </w:rPr>
        <w:t xml:space="preserve">Efekt  GK.NIK606_U1: </w:t>
      </w:r>
    </w:p>
    <w:p>
      <w:pPr/>
      <w:r>
        <w:rPr/>
        <w:t xml:space="preserve">potrafi sporządzić numeryczną mapę ewidencyjną oraz rejestr gruntów</w:t>
      </w:r>
    </w:p>
    <w:p>
      <w:pPr>
        <w:spacing w:before="60"/>
      </w:pPr>
      <w:r>
        <w:rPr/>
        <w:t xml:space="preserve">Weryfikacja: </w:t>
      </w:r>
    </w:p>
    <w:p>
      <w:pPr>
        <w:spacing w:before="20" w:after="190"/>
      </w:pPr>
      <w:r>
        <w:rPr/>
        <w:t xml:space="preserve">sprawdzenie projektu</w:t>
      </w:r>
    </w:p>
    <w:p>
      <w:pPr>
        <w:spacing w:before="20" w:after="190"/>
      </w:pPr>
      <w:r>
        <w:rPr>
          <w:b/>
          <w:bCs/>
        </w:rPr>
        <w:t xml:space="preserve">Powiązane efekty kierunkowe: </w:t>
      </w:r>
      <w:r>
        <w:rPr/>
        <w:t xml:space="preserve">K_U03, K_U06, K_U13</w:t>
      </w:r>
    </w:p>
    <w:p>
      <w:pPr>
        <w:spacing w:before="20" w:after="190"/>
      </w:pPr>
      <w:r>
        <w:rPr>
          <w:b/>
          <w:bCs/>
        </w:rPr>
        <w:t xml:space="preserve">Powiązane efekty obszarowe: </w:t>
      </w:r>
      <w:r>
        <w:rPr/>
        <w:t xml:space="preserve">T1A_U03, T1A_U05, T1A_U12, T1A_U14</w:t>
      </w:r>
    </w:p>
    <w:p>
      <w:pPr>
        <w:pStyle w:val="Heading3"/>
      </w:pPr>
      <w:bookmarkStart w:id="5" w:name="_Toc5"/>
      <w:r>
        <w:t>Profil ogólnoakademicki - kompetencje społeczne</w:t>
      </w:r>
      <w:bookmarkEnd w:id="5"/>
    </w:p>
    <w:p>
      <w:pPr>
        <w:keepNext w:val="1"/>
        <w:spacing w:after="10"/>
      </w:pPr>
      <w:r>
        <w:rPr>
          <w:b/>
          <w:bCs/>
        </w:rPr>
        <w:t xml:space="preserve">Efekt GK.NIK606_U1: </w:t>
      </w:r>
    </w:p>
    <w:p>
      <w:pPr/>
      <w:r>
        <w:rPr/>
        <w:t xml:space="preserve">rozumie pozatechniczne aspekty i skutki działalności inżyniera geodety</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K_K02, K_K03, K_K06</w:t>
      </w:r>
    </w:p>
    <w:p>
      <w:pPr>
        <w:spacing w:before="20" w:after="190"/>
      </w:pPr>
      <w:r>
        <w:rPr>
          <w:b/>
          <w:bCs/>
        </w:rPr>
        <w:t xml:space="preserve">Powiązane efekty obszarowe: </w:t>
      </w:r>
      <w:r>
        <w:rPr/>
        <w:t xml:space="preserve">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2026-09-26T04:29:50+02:00</dcterms:created>
  <dcterms:modified xsi:type="dcterms:W3CDTF">2026-09-26T04:29:50+02:00</dcterms:modified>
</cp:coreProperties>
</file>

<file path=docProps/custom.xml><?xml version="1.0" encoding="utf-8"?>
<Properties xmlns="http://schemas.openxmlformats.org/officeDocument/2006/custom-properties" xmlns:vt="http://schemas.openxmlformats.org/officeDocument/2006/docPropsVTypes"/>
</file>