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 i transmisja danych</w:t>
      </w:r>
    </w:p>
    <w:p>
      <w:pPr>
        <w:keepNext w:val="1"/>
        <w:spacing w:after="10"/>
      </w:pPr>
      <w:r>
        <w:rPr>
          <w:b/>
          <w:bCs/>
        </w:rPr>
        <w:t xml:space="preserve">Koordynator przedmiotu: </w:t>
      </w:r>
    </w:p>
    <w:p>
      <w:pPr>
        <w:spacing w:before="20" w:after="190"/>
      </w:pPr>
      <w:r>
        <w:rPr/>
        <w:t xml:space="preserve">dr hab. inż. Agata Pilitowska,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45 h; w tym
	a) przygotowanie do ćwiczeń i do kolokwiów – 25 h
	b) zapoznanie się z literaturą – 10 h
	c) przygotowanie referatu – 10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liniowa z geometrią 
2. Algebra w kryptografii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 w tym wielomianów minimalnych i pierwiastków z 1.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Kodowanie w sieciach. Idea modulacji i detekcji.
2. Kody liniowe nad dowolnymi ciałami skończonymi. Ogólne metody kodowania i dekodowania. Kody dualne. Wielkość kodów liniowych.
3. Wybrane metody konstrukcji kodów. 
4. Kody doskonałe, ich parametry i związki z kombinatoryką. Kody Hamminga i kody Golay’a.
5. Kody cykliczne jako ideały w odpowiednich pierścieniach ilorazowych. Zera kodów cyklicznych.
6. Kody BCH - kody poprawiające błędy wielokrotne. Binarne kody BCH i metody ich dekodowania - wielomian lokalizacji. 
7. Niebinarne kody Reeda-Solomona.
8. Kody liniowe z maksymalną odległością (rozszerzone kody RS). Cykliczne kody MDS. 
9. Kody reszt kwadratowych. Dekodowanie permutacyjne.
10. Kody alternujące. Uogólnione kody RS. 
11. Kody Goppa w kryptografii. System McEliece z kluczem publicznym.
</w:t>
      </w:r>
    </w:p>
    <w:p>
      <w:pPr>
        <w:keepNext w:val="1"/>
        <w:spacing w:after="10"/>
      </w:pPr>
      <w:r>
        <w:rPr>
          <w:b/>
          <w:bCs/>
        </w:rPr>
        <w:t xml:space="preserve">Metody oceny: </w:t>
      </w:r>
    </w:p>
    <w:p>
      <w:pPr>
        <w:spacing w:before="20" w:after="190"/>
      </w:pPr>
      <w:r>
        <w:rPr/>
        <w:t xml:space="preserve">Ocena z przedmiotu wystawiona będzie na podstawie punktów uzyskanych z dwóch kolokwiów (maksymalnie po 20 pkt. za każde kolokwium) oraz aktywności na zajęciach –  maksymalnie 20 pkt. Zdobycie w sumie 31 punktów oznacza zaliczenie ćwiczeń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A. Dąbrowski, P. Dymarski, Podstawy transmisji cyfrowej, Oficyna Wydawnicza PW, 2004.
2. R. Lidl, H. Niederreiter, Introduction to finite fields and their applications, Cambridge University Press, 2012.
3. J.H. van Lint, Introduction to Coding Theory, Springer, 1999.
4. W. Lipski, W. Marek, Analiza kombinatoryczna, PWN, Warszawa, 1986.
5. A. Pilitowska, Algebraiczne aspekty teorii kodów, preskrypt Oficyna Wydawnicza PW, 2019.
6. V.Pless, Introduction to the Theory of Error-Correcting Codes, John Wiley &amp; Sons, 1982.
7. N.J.A.Sloane, F.J. MacWilliams, The Theory of Error-Correcting Codes, North-Holland, Amsterdam, 1977.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KKO_W01: </w:t>
      </w:r>
    </w:p>
    <w:p>
      <w:pPr/>
      <w:r>
        <w:rPr/>
        <w:t xml:space="preserve">Zna ogólne zasady określające kodowanie z informacją nadmiarową.</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M2_W03</w:t>
      </w:r>
    </w:p>
    <w:p>
      <w:pPr>
        <w:spacing w:before="20" w:after="190"/>
      </w:pPr>
      <w:r>
        <w:rPr>
          <w:b/>
          <w:bCs/>
        </w:rPr>
        <w:t xml:space="preserve">Powiązane charakterystyki obszarowe: </w:t>
      </w:r>
      <w:r>
        <w:rPr/>
        <w:t xml:space="preserve"/>
      </w:r>
    </w:p>
    <w:p>
      <w:pPr>
        <w:keepNext w:val="1"/>
        <w:spacing w:after="10"/>
      </w:pPr>
      <w:r>
        <w:rPr>
          <w:b/>
          <w:bCs/>
        </w:rPr>
        <w:t xml:space="preserve">Charakterystyka KKO_W02: </w:t>
      </w:r>
    </w:p>
    <w:p>
      <w:pPr/>
      <w:r>
        <w:rPr/>
        <w:t xml:space="preserve">Zna algorytmy kodowania i dekodowania dla wybranych kodów liniowych nad ciałami skończonymi.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M2_W03, M2MCB_W01, M2MCB_W03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KKO_U01: </w:t>
      </w:r>
    </w:p>
    <w:p>
      <w:pPr/>
      <w:r>
        <w:rPr/>
        <w:t xml:space="preserve">Posiada umiejętność posługiwania się algorytmami kodującymi i dekodującymi dla wybranych kodów liniowych.</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M2MCB_U02, M2MCB_U03, M2MCB_U04</w:t>
      </w:r>
    </w:p>
    <w:p>
      <w:pPr>
        <w:spacing w:before="20" w:after="190"/>
      </w:pPr>
      <w:r>
        <w:rPr>
          <w:b/>
          <w:bCs/>
        </w:rPr>
        <w:t xml:space="preserve">Powiązane charakterystyki obszarowe: </w:t>
      </w:r>
      <w:r>
        <w:rPr/>
        <w:t xml:space="preserve"/>
      </w:r>
    </w:p>
    <w:p>
      <w:pPr>
        <w:keepNext w:val="1"/>
        <w:spacing w:after="10"/>
      </w:pPr>
      <w:r>
        <w:rPr>
          <w:b/>
          <w:bCs/>
        </w:rPr>
        <w:t xml:space="preserve">Charakterystyka KKO_U02: </w:t>
      </w:r>
    </w:p>
    <w:p>
      <w:pPr/>
      <w:r>
        <w:rPr/>
        <w:t xml:space="preserve">Posiada umiejętność zastosowania kodów korekcyjnych do szyfrowania przesyłanej informacji.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2026-07-26T03:21:39+02:00</dcterms:created>
  <dcterms:modified xsi:type="dcterms:W3CDTF">2026-07-26T03:21:39+02:00</dcterms:modified>
</cp:coreProperties>
</file>

<file path=docProps/custom.xml><?xml version="1.0" encoding="utf-8"?>
<Properties xmlns="http://schemas.openxmlformats.org/officeDocument/2006/custom-properties" xmlns:vt="http://schemas.openxmlformats.org/officeDocument/2006/docPropsVTypes"/>
</file>