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1120-INMSI-MSP-0123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45 h
   b) obecność na zajęciach projektowych – 30 h
   c) konsultacje – 5 h
   d) obecność na egzaminie – 3 h
2. praca własna studenta – 67 h; w tym
   a) przygotowanie do zajęć projektowych – 42 h
   b) zapoznanie się z literaturą – 10 h
   c) przygotowanie do egzaminu – 15 h
Razem 150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systemami logicznymi stosowanymi w sztucznej inteligencji oraz metodami reprezentacji wiedzy i technikami wnioskowania w tych systemach. W ramach przedmiotu studenci poznają podstawy teoretyczne:
- automatycznego wnioskowania w logice klasycznej, 
- systemów logicznych stosowanych w sztucznej inteligencji (logiki epistemiczne, temporalne, dynamiczne, niemonotoniczne, systemy BDI), 
- modelowania systemów dynamicznych i języków komunikacji z zaawansowanym systemami informatycznymi (w tym bazy wiedzy, systemy wieloagentowe), 
- teorii zbiorów przybliżonych i jej zastosowań w zagadnieniach pozyskiwania wiedzy, 
-wnioskowania rozmytego.</w:t>
      </w:r>
    </w:p>
    <w:p>
      <w:pPr>
        <w:keepNext w:val="1"/>
        <w:spacing w:after="10"/>
      </w:pPr>
      <w:r>
        <w:rPr>
          <w:b/>
          <w:bCs/>
        </w:rPr>
        <w:t xml:space="preserve">Treści kształcenia: </w:t>
      </w:r>
    </w:p>
    <w:p>
      <w:pPr>
        <w:spacing w:before="20" w:after="190"/>
      </w:pPr>
      <w:r>
        <w:rPr/>
        <w:t xml:space="preserve">Wykład: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Projekt:
W ramach zajęć projektowych studenci przygotowują pewien dynamiczny system bazy wiedzy. Temat opracowywany jest w zespołach 5-6 osobowych i obejmuje:
- opracowanie teoretycznych podstaw systemu zgodnie z założeniami przedstawionymi przez prowadzącego (język specyfikacji dziedzin i język zapytań dla reprezentacji systemu, metoda wnioskowania stosowna dla systemu), 
- prezentację projektu teoretycznego, 
- implementację systemu, 
- testowanie przygotowanego programu (etap realizowany przez inny zespół).</w:t>
      </w:r>
    </w:p>
    <w:p>
      <w:pPr>
        <w:keepNext w:val="1"/>
        <w:spacing w:after="10"/>
      </w:pPr>
      <w:r>
        <w:rPr>
          <w:b/>
          <w:bCs/>
        </w:rPr>
        <w:t xml:space="preserve">Metody oceny: </w:t>
      </w:r>
    </w:p>
    <w:p>
      <w:pPr>
        <w:spacing w:before="20" w:after="190"/>
      </w:pPr>
      <w:r>
        <w:rPr/>
        <w:t xml:space="preserve">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
Warunkiem dopuszczenia do egzaminu jest zaliczenie projektu. Obowiązuje egzamin pisemny i ustny. Ocena z przedmiotu jest oceną łączną z obu części egzaminu i wykonanego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Fagin, J.Y. Halpern, Y. Moses, M.Y. Vardi, Reasoning about Knowledge, The MIT Press, 1995.
2. R. Brachman, H. Levesque, Knowledge Representation and Reasoning. Morgan Kaufmann, 2004.
3. E. Sandewall, Feature and Fluents: A Systematic Approach to the Representation of Knowledge of Dynamical Systems, Oxford University Press, 1994.
4. E. Mueller, Commonsense reasoning. Morgan Kaufmann Publishers, 2005.
5. Materiały konferencji Principles of Knowledge Representation and Reasoning z lat 1990-2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I2_U15**, I2SI_U09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metody automatycznego wnioskowania i zasady rezolucji oraz stworzyć model przeszukiwania heurystycznego dla grafów (OR, AND/OR)</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I2SI_U05, I2SI_U04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umiejętność wytwarzania oprogramowania zgodnie z przyjętymi wymaganiami funkcjonalnymi i niefunkcjonalnymi, testowania otrzymanego rozwiązania, wdrażania i utrzymywania, używając odpowiednio dobranych metod, technik, narzędzi i technologii.</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 pisemnego i ustnego egzaminu </w:t>
      </w:r>
    </w:p>
    <w:p>
      <w:pPr>
        <w:spacing w:before="20" w:after="190"/>
      </w:pPr>
      <w:r>
        <w:rPr>
          <w:b/>
          <w:bCs/>
        </w:rPr>
        <w:t xml:space="preserve">Powiązane charakterystyki kierunkowe: </w:t>
      </w:r>
      <w:r>
        <w:rPr/>
        <w:t xml:space="preserve">I2_U10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2026-08-01T10:57:42+02:00</dcterms:created>
  <dcterms:modified xsi:type="dcterms:W3CDTF">2026-08-01T10:57:42+02:00</dcterms:modified>
</cp:coreProperties>
</file>

<file path=docProps/custom.xml><?xml version="1.0" encoding="utf-8"?>
<Properties xmlns="http://schemas.openxmlformats.org/officeDocument/2006/custom-properties" xmlns:vt="http://schemas.openxmlformats.org/officeDocument/2006/docPropsVTypes"/>
</file>