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30 h; w tym
	a) przygotowanie do ćwiczeń i do kolokwiów – 20 h
	b) zapoznanie się z literaturą – 10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Elementy analizy numerycznej (zadanie numeryczne i jego uwarunkowanie; podstawowe własności arytmetyki zmiennopozycyjnej; stabilność numeryczna algorytmów; normy wektorów i macierzy).
2. Uwarunkowanie układu równań liniowych.
3. Metody bezpośrednie rozwiązywania układów równań liniowych (metoda eliminacji Gaussa i jej warianty, metoda Cholesky’ego, rozkłady LU).
4. Rozkład QR i jego zastosowania.
5. Numeryczne obliczanie wyznaczników macierzy, macierzy odwrotnej i wskaźników uwarunkowania macierzy.
6. Metody iteracyjne rozwiązywania układów równań liniowych (metody: Jacobiego, Gaussa-Seidla, SOR, Richardsona, algorytm iteracyjnego poprawiania; twierdzenia o zbieżności metod iteracji prostej).
7. Interpolacja funkcji jednej zmiennej (postać Lagrange’a i Newtona wielomianu interpolacyjnego; interpolacja Hermite’a; wybór węzłów interpolacji; twierdzenia o błędzie interpolacji), wielomiany ortogonalne.
8. Rozwiązywanie równań nieliniowych (metody bisekcji, siecznych, stycznych, parabol, Halley’a).
9. Kwadratury Newtona-Cotesa.
Program ćwiczeń:
Zadania z tematyki wykładu obejmujące elementy teorii błędów, uwarunkowanie zadania numerycznego, numeryczne własności algorytmów, szacowanie błedów interpolacji i algorytmy interpolacji wielomianowej, konstrukcje wielomianów ortogonalnych, analizę zbieżności metod wyznaczania zer funkcji, badanie zbieżności metod iteracyjnych rozwiązywania układów równań liniowych, wyznaczanie rozkładu trójkątno-trójkątnego macierzy (LU, PLU, LLT), wyznaczanie rozkładu ortogonalno-trójkątnego (QR), własności norm wektorów i macierzy, własności pewnych macierzy (dodatnio określonych, redukowalnych, diagonalnie dominujących, ortogonalnych, unitarnych i innych).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ćwiczeniach oraz z dwóch kolokwiów.
Na ćwiczeniach można zdobyć w sumie co najmniej 30 pkt. Każde kolokwium oceniane jest w zakresie 0-35 pkt. Aby uzyskać ocenę końcową, należy zaliczyć oba kolokwia (uzyskać co najmniej 13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MAD1_W11, MAD1_W02, MAD1_W03, MAD1_W04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MN_W02: </w:t>
      </w:r>
    </w:p>
    <w:p>
      <w:pPr/>
      <w:r>
        <w:rPr/>
        <w:t xml:space="preserve">Ma podstawową wiedzę dotyczącą wrażliwości wyników zadań obliczeniowych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MAD1_U03, MAD1_U05, MAD1_U10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I.P6S_UK</w:t>
      </w:r>
    </w:p>
    <w:p>
      <w:pPr>
        <w:keepNext w:val="1"/>
        <w:spacing w:after="10"/>
      </w:pPr>
      <w:r>
        <w:rPr>
          <w:b/>
          <w:bCs/>
        </w:rPr>
        <w:t xml:space="preserve">Charakterystyka MN_U02: </w:t>
      </w:r>
    </w:p>
    <w:p>
      <w:pPr/>
      <w:r>
        <w:rPr/>
        <w:t xml:space="preserve">Potrafi pozyskiwać informacje z literatury oraz innych źródeł, dokonywać ich interpretacji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Potrafi pracować indywidualnie,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2026-09-13T17:57:03+02:00</dcterms:created>
  <dcterms:modified xsi:type="dcterms:W3CDTF">2026-09-13T17:57:03+02:00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