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Projekt interdyscyplinarny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Marcin Luckner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i Analiza Danych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1120-DS000-ISP-0353 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godziny kontaktowe – 60 h; w tym
	a) obecność na wykładach – 15 h
	b) obecność na zajęciach laboratoryjnych – 15 h
	c) obecność na zajęciach projektowych – 30 h
2. praca własna studenta – 60 h; w tym
	a) realizacja projektu (poza laboratorium)  – 45 h
	b) przygotowanie dokumentacji, raportu końcowego  – 15 h
Razem 120 h, co odpowiada 5 pkt.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 obecność na wykładach – 15 h
2. obecność na zajęciach projektowych – 45 h
Razem 60 h, co odpowiada 2 pkt.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1. obecność na zajęciach laboratoryjnych – 15 h
2. obecność na zajęciach projektowych – 30 h
3. realizacja projektu, w tym implementacja i testy – 45 h
4. przygotowanie dokumentacji, raportu końcowego – 15 h
Razem 105 h, co odpowiada 4 pkt.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Programowanie obiektowe, statystyka matematyczna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przygotowanie innowacyjnych projektów informatycznych przez interdyscyplinarne zespoły studenckie.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
- metody budowy zespołów
- metody oceny koncepcji projektów informatycznych z uwzględnieniem ich odniesienia do konkurencyjnych produktów obecnych na rynku
- założenia metodyk wykorzystywanych w przygotowaniu i/lub realizacji innowacyjnych projektów np. Problem Base Learning, Design Thinking
Laboratorium:
-prezentacja i weryfikacja wyników prac
-konsultowanie problemów implementacyjnych z prowadzącym zajęcia
-integracja wyników prac
Projekt:
- budowa zespołów grupujących studentów kierunków informatycznych i studentów innych wydziałów i potencjalnie uczelni, którzy zapewnią kompetencje z obszaru marketingu i zarządzania, jak również wiedzę dziedzinową pozwalającą na definiowanie wymagań dla projektów
- przygotowanie projektów z zamiarem komercjalizacji wyników
- współpraca z jednostkami centralnymi uczelni i/lub zewnętrznymi inwestorami w celu przygotowania ścieżki komercjalizacji wyników poszczególnych projektów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Studenci realizują innowacyjny projekt informatyczny oraz przygotowują raport z jego wykonania w harmonogramie zgodnym z kamieniami milowymi ustalonymi z prowadzącymi. Zaliczenie bazuje na sumie uzyskanych punktów z tytułu poszczególnych kamieni milowych. Ocena końcowa wynika z łącznej zdobytej liczby punktów tj. 0-50 pkt: ocena dwa, 51-60: ocena trzy, 61-70: ocena trzy i pół, 71-80 ocena cztery, 81-90: ocena cztery i pół, powyżej 91pkt: ocena pięć.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B.R. Ingle, Design thinking dla przedsiębiorców i małych firm. Potęga myślenia projektowego w codziennej pracy, Wydawnictwo Helion 2015
2. D.E. Allen, R.S. Donham, S.A. Bernhardt, W. Buskist, J.E. Groccia, Prob-lem‐based learning, New Directions for Teaching and Learning, 2011, Vol.2011(128), pp.21-29, John Wiley &amp; Sons, Inc., 2011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Zna podstawowe metody, techniki i narzędzia stosowane przy rozwiązywaniu prostych zadań informatycznych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Raport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DS_W11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Ma umiejętność projektowania prostych systemów informatycznych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Raport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DS_U23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I.P6S_UO</w:t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Potrafi – zgodnie z zadaną specyfikacją – zaprojektować oraz zrealizować prosty system informatyczny, używając właściwych metod, technik i narzędzi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Raport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DS_U28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</w:t>
      </w:r>
    </w:p>
    <w:p>
      <w:pPr>
        <w:keepNext w:val="1"/>
        <w:spacing w:after="10"/>
      </w:pPr>
      <w:r>
        <w:rPr>
          <w:b/>
          <w:bCs/>
        </w:rPr>
        <w:t xml:space="preserve">Charakterystyka U03: </w:t>
      </w:r>
    </w:p>
    <w:p>
      <w:pPr/>
      <w:r>
        <w:rPr/>
        <w:t xml:space="preserve">Potrafi wykonać prostą analizę sposobu funkcjonowania systemu informatycznego i ocenić istniejące rozwiązania informatyczne, przynajmniej w odniesieniu do ich cech funkcjonalnych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Raport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DS_U10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</w:t>
      </w:r>
    </w:p>
    <w:p>
      <w:pPr>
        <w:keepNext w:val="1"/>
        <w:spacing w:after="10"/>
      </w:pPr>
      <w:r>
        <w:rPr>
          <w:b/>
          <w:bCs/>
        </w:rPr>
        <w:t xml:space="preserve">Charakterystyka U04: </w:t>
      </w:r>
    </w:p>
    <w:p>
      <w:pPr/>
      <w:r>
        <w:rPr/>
        <w:t xml:space="preserve">Potrafi planować rozwój i rozwijać kompetencje zawodowe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DS_U29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I.P6S_UU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Potrafi pracować indywidualnie i w zespole informatyków, w tym także potrafi zarządzać swoim czasem oraz podejmować zobowiązania i dotrzymywać terminów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na zajęciach oraz raportu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DS_K02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I.P6S_KO, I.P6S_KR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2025-04-18T02:47:07+02:00</dcterms:created>
  <dcterms:modified xsi:type="dcterms:W3CDTF">2025-04-18T02:47:07+02:00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