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Computer Graphics 1</w:t>
      </w:r>
    </w:p>
    <w:p>
      <w:pPr>
        <w:keepNext w:val="1"/>
        <w:spacing w:after="10"/>
      </w:pPr>
      <w:r>
        <w:rPr>
          <w:b/>
          <w:bCs/>
        </w:rPr>
        <w:t xml:space="preserve">Koordynator przedmiotu: </w:t>
      </w:r>
    </w:p>
    <w:p>
      <w:pPr>
        <w:spacing w:before="20" w:after="190"/>
      </w:pPr>
      <w:r>
        <w:rPr/>
        <w:t xml:space="preserve">Mgr inż. Paweł Aszklar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1120-IN000-ISA-0362 </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62 h, w tym
	a) obecność na wykładach – 30 h
	b) obecność na laboratoriach– 30 h
	c) konsultacje – 2 h
2. praca własna studenta –50 h, w tym 
	a) implementacja aplikacji: jej dokończenie, uruchomienie, przete-stowanie (poza laboratorium) – 30 h
	b) zapoznanie się z literaturą – 5 h
	c) przygotowanie się do kolokwium – 5 h
	d) przygotowanie się do egzaminu i obecność na egzaminie – 10 h
Razem 112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30 h
3. konsultacje – 2 h
Razem 62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implementacja aplikacji: jej dokończenie, uruchomienie, przetestowa-nie (poza laboratorium)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The course prepares the students to understand fundamental concepts of computer graphics from the perspective of a programmer. The students after completing the course will know how the common algorithms work (e.g. image filtering, 3D-shading modes, Bezier curves). These algorithms are commonly used in modern software and utilities and the students will both know these tools and understand the underlying principles. Hence, the students will be well prepared to work with graphical software, to implement new methods. The course is also a foundation for graduate courses - Computer graphics 2, Numerically controlled machines programming and Virtual reality.</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K_U11, K_U23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K_U29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2026-10-06T21:44:02+02:00</dcterms:created>
  <dcterms:modified xsi:type="dcterms:W3CDTF">2026-10-06T21:44:02+02:00</dcterms:modified>
</cp:coreProperties>
</file>

<file path=docProps/custom.xml><?xml version="1.0" encoding="utf-8"?>
<Properties xmlns="http://schemas.openxmlformats.org/officeDocument/2006/custom-properties" xmlns:vt="http://schemas.openxmlformats.org/officeDocument/2006/docPropsVTypes"/>
</file>