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Numerical methods 2</w:t>
      </w:r>
    </w:p>
    <w:p>
      <w:pPr>
        <w:keepNext w:val="1"/>
        <w:spacing w:after="10"/>
      </w:pPr>
      <w:r>
        <w:rPr>
          <w:b/>
          <w:bCs/>
        </w:rPr>
        <w:t xml:space="preserve">Koordynator przedmiotu: </w:t>
      </w:r>
    </w:p>
    <w:p>
      <w:pPr>
        <w:spacing w:before="20" w:after="190"/>
      </w:pPr>
      <w:r>
        <w:rPr/>
        <w:t xml:space="preserve">Dr inż. Iwona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Computer Science and Information Systems</w:t>
      </w:r>
    </w:p>
    <w:p>
      <w:pPr>
        <w:keepNext w:val="1"/>
        <w:spacing w:after="10"/>
      </w:pPr>
      <w:r>
        <w:rPr>
          <w:b/>
          <w:bCs/>
        </w:rPr>
        <w:t xml:space="preserve">Grupa przedmiotów: </w:t>
      </w:r>
    </w:p>
    <w:p>
      <w:pPr>
        <w:spacing w:before="20" w:after="190"/>
      </w:pPr>
      <w:r>
        <w:rPr/>
        <w:t xml:space="preserve">Obligatory</w:t>
      </w:r>
    </w:p>
    <w:p>
      <w:pPr>
        <w:keepNext w:val="1"/>
        <w:spacing w:after="10"/>
      </w:pPr>
      <w:r>
        <w:rPr>
          <w:b/>
          <w:bCs/>
        </w:rPr>
        <w:t xml:space="preserve">Kod przedmiotu: </w:t>
      </w:r>
    </w:p>
    <w:p>
      <w:pPr>
        <w:spacing w:before="20" w:after="190"/>
      </w:pPr>
      <w:r>
        <w:rPr/>
        <w:t xml:space="preserve">1120-IN000-ISA-0354 </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15 h
	c) obecność na laboratoriach – 15 h
	d) konsultacje – 5 h
2. praca własna studenta – 55 h; w tym
	a) przygotowanie do ćwiczeń i kolokwiów– 15 h
	b) przygotowanie do zajęć laboratoryjnych – 30 h
	c) zapoznanie się z literaturą – 10 h
Razem 120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15 h
2. obecność na laboratoriach – 15 h
3. konsultacje – 5 h
Razem 65 h, co odpowiada 2 pkt.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15 h
2. przygotowanie do zajęć laboratoryjnych – 30 h
Razem 45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Calculus 1 and 2, Linear algebra with geometry, Numerical methods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Provide students with knowledge of basic numerical methods which are used to solve practical scientific problems.</w:t>
      </w:r>
    </w:p>
    <w:p>
      <w:pPr>
        <w:keepNext w:val="1"/>
        <w:spacing w:after="10"/>
      </w:pPr>
      <w:r>
        <w:rPr>
          <w:b/>
          <w:bCs/>
        </w:rPr>
        <w:t xml:space="preserve">Treści kształcenia: </w:t>
      </w:r>
    </w:p>
    <w:p>
      <w:pPr>
        <w:spacing w:before="20" w:after="190"/>
      </w:pPr>
      <w:r>
        <w:rPr/>
        <w:t xml:space="preserve">.</w:t>
      </w:r>
    </w:p>
    <w:p>
      <w:pPr>
        <w:keepNext w:val="1"/>
        <w:spacing w:after="10"/>
      </w:pPr>
      <w:r>
        <w:rPr>
          <w:b/>
          <w:bCs/>
        </w:rPr>
        <w:t xml:space="preserve">Metody oceny: </w:t>
      </w:r>
    </w:p>
    <w:p>
      <w:pPr>
        <w:spacing w:before="20" w:after="190"/>
      </w:pPr>
      <w:r>
        <w:rPr/>
        <w:t xml:space="preserve">Students may obtain points from: 
•	two midterm tests: 20 points each, 
•	two computer projects: 20 points each,  
•	classroom activity (during tutorials): 20 points.
The final grade will be awarded according to the following scale (all the points earned during the term plus those from the exam are taken into account):
From 51 to 60: grade 3.0
From 61 to 70: grade 3.5
From 71 to 80: grade 4.0
From 81 to 90: grade 4.5
From 91: grade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Kincaid, W. Cheney, Numerical analysis, 3rd ed, American Mathematical Society, Providence, RI, 2002.
2. G. Dahlquist, A. Björck, Numerical methods, New Jersey, 1974.
3. G. H. Golub, Ch. F. Van Loan, Matrix computations, 3rd ed., New Delhi: Hindustan Book Agency, 2007.
4. B. N. Datta, Numerical Linear Algebra and Applications, Brooks/Cole, Pacific Grove 1994.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K_U01, K_U11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K_U08, K_U14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2025-07-07T22:49:14+02:00</dcterms:created>
  <dcterms:modified xsi:type="dcterms:W3CDTF">2025-07-07T22:49:14+02:00</dcterms:modified>
</cp:coreProperties>
</file>

<file path=docProps/custom.xml><?xml version="1.0" encoding="utf-8"?>
<Properties xmlns="http://schemas.openxmlformats.org/officeDocument/2006/custom-properties" xmlns:vt="http://schemas.openxmlformats.org/officeDocument/2006/docPropsVTypes"/>
</file>