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Programming in graphical environment </w:t>
      </w:r>
    </w:p>
    <w:p>
      <w:pPr>
        <w:keepNext w:val="1"/>
        <w:spacing w:after="10"/>
      </w:pPr>
      <w:r>
        <w:rPr>
          <w:b/>
          <w:bCs/>
        </w:rPr>
        <w:t xml:space="preserve">Koordynator przedmiotu: </w:t>
      </w:r>
    </w:p>
    <w:p>
      <w:pPr>
        <w:spacing w:before="20" w:after="190"/>
      </w:pPr>
      <w:r>
        <w:rPr/>
        <w:t xml:space="preserve">Mgr inż. Paweł Aszklar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Computer Science and Information Systems</w:t>
      </w:r>
    </w:p>
    <w:p>
      <w:pPr>
        <w:keepNext w:val="1"/>
        <w:spacing w:after="10"/>
      </w:pPr>
      <w:r>
        <w:rPr>
          <w:b/>
          <w:bCs/>
        </w:rPr>
        <w:t xml:space="preserve">Grupa przedmiotów: </w:t>
      </w:r>
    </w:p>
    <w:p>
      <w:pPr>
        <w:spacing w:before="20" w:after="190"/>
      </w:pPr>
      <w:r>
        <w:rPr/>
        <w:t xml:space="preserve">Obligatory</w:t>
      </w:r>
    </w:p>
    <w:p>
      <w:pPr>
        <w:keepNext w:val="1"/>
        <w:spacing w:after="10"/>
      </w:pPr>
      <w:r>
        <w:rPr>
          <w:b/>
          <w:bCs/>
        </w:rPr>
        <w:t xml:space="preserve">Kod przedmiotu: </w:t>
      </w:r>
    </w:p>
    <w:p>
      <w:pPr>
        <w:spacing w:before="20" w:after="190"/>
      </w:pPr>
      <w:r>
        <w:rPr/>
        <w:t xml:space="preserve">1120-IN000-ISA-0246</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60 h; w tym
	a) obecność na wykładach – 30 h
	b) obecność na laboratoriach – 30 h
2. praca własna studenta – 55 h; w tym
	a) przygotowanie do zajęć laboratoryjnych – 30 h, w tym
	   - przygotowanie teoretyczne – 10 h
	   - przygotowanie poprzez realizację zadań praktycznych – 20 h
	b) realizacja domowej części zadań laboratoryjnych – 25 h
Razem 115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Razem 60 h, co odpowiada 2 pkt. ECTS</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 h
2. przygotowanie do zajęć laboratoryjnych poprzez realizację zadań praktycznych – 20 h
3. realizacja domowej części zadań laboratoryjnych – 25 h
Razem 75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Laboratoria (ćwiczenia komputerowe) – 15 os. /grupa</w:t>
      </w:r>
    </w:p>
    <w:p>
      <w:pPr>
        <w:keepNext w:val="1"/>
        <w:spacing w:after="10"/>
      </w:pPr>
      <w:r>
        <w:rPr>
          <w:b/>
          <w:bCs/>
        </w:rPr>
        <w:t xml:space="preserve">Cel przedmiotu: </w:t>
      </w:r>
    </w:p>
    <w:p>
      <w:pPr>
        <w:spacing w:before="20" w:after="190"/>
      </w:pPr>
      <w:r>
        <w:rPr/>
        <w:t xml:space="preserve">Students will be familiar with Windows programming concepts. They will know advantages and disadvantages of both the native Win32 API and the .NET Framework programming for Windows. They will be able to decide which of available Windows programming libraries use in for a given project.
Exercises will teach students some practical aspects of Windows programming.</w:t>
      </w:r>
    </w:p>
    <w:p>
      <w:pPr>
        <w:keepNext w:val="1"/>
        <w:spacing w:after="10"/>
      </w:pPr>
      <w:r>
        <w:rPr>
          <w:b/>
          <w:bCs/>
        </w:rPr>
        <w:t xml:space="preserve">Treści kształcenia: </w:t>
      </w:r>
    </w:p>
    <w:p>
      <w:pPr>
        <w:spacing w:before="20" w:after="190"/>
      </w:pPr>
      <w:r>
        <w:rPr/>
        <w:t xml:space="preserve">.</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K_W07, K_W12</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keepNext w:val="1"/>
        <w:spacing w:after="10"/>
      </w:pPr>
      <w:r>
        <w:rPr>
          <w:b/>
          <w:bCs/>
        </w:rPr>
        <w:t xml:space="preserve">Charakterystyka W04: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K_U23</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K_U30 </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2025-06-17T05:11:14+02:00</dcterms:created>
  <dcterms:modified xsi:type="dcterms:W3CDTF">2025-06-17T05:11:14+02:00</dcterms:modified>
</cp:coreProperties>
</file>

<file path=docProps/custom.xml><?xml version="1.0" encoding="utf-8"?>
<Properties xmlns="http://schemas.openxmlformats.org/officeDocument/2006/custom-properties" xmlns:vt="http://schemas.openxmlformats.org/officeDocument/2006/docPropsVTypes"/>
</file>