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Multilayer application development (elective block 1)</w:t>
      </w:r>
    </w:p>
    <w:p>
      <w:pPr>
        <w:keepNext w:val="1"/>
        <w:spacing w:after="10"/>
      </w:pPr>
      <w:r>
        <w:rPr>
          <w:b/>
          <w:bCs/>
        </w:rPr>
        <w:t xml:space="preserve">Koordynator przedmiotu: </w:t>
      </w:r>
    </w:p>
    <w:p>
      <w:pPr>
        <w:spacing w:before="20" w:after="190"/>
      </w:pPr>
      <w:r>
        <w:rPr/>
        <w:t xml:space="preserve">Detailed information is provided in the descriptions of offered courses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Szczegóły w opisach przedmiotów oferowanych w ramach bloku obieralnego.
Razem 100 - 120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Przedmioty oferowane w ramach bloku obieralnego zawierają przynajm-niej 45 godzin zajęć, wymagających bezpośredniego udziału nauczycieli akademickich (nie włączając konsultacji). Szczegóły w opisach przed-miotów oferowanych w ramach bloku obieralnego. 
Razem: przynajmniej 45 h, co odpowiada przynajmniej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Przedmioty oferowane w ramach bloku obieralnego zawierają przynajmniej 15 godzin zajęć o charakterze praktycznym (laboratorium, projekt) i wymagają przynajmniej 30 godzin przygotowania się do nich. Szczegóły w opisach przedmiotów oferowanych w ramach bloku obieralnego. 
Razem: przynajmniej 45 h, co odpowiada przynajmniej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will be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primary objective of the elective block "Multilayer application development" is to provide the students with general knowledge in the area of architecture of web applications and basic techniques used in creating of the user interface using HTML. Students are obliged to choose at least one course from the block:
1. 1120-IN000-ISA-0505 Application and distributed systems development in the Google Cloud Platform,
2. 1120-IN000-ISA-0501 From HTML to PostGIS,
3. 1120-IN000-ISA-0503 Programming multilayered and mobile apps based on React.</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Detailed information will be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will be provided in the descriptions of offered courses.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K_U17, K_U18, K_U19, K_U30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2026-09-13T06:04:28+02:00</dcterms:created>
  <dcterms:modified xsi:type="dcterms:W3CDTF">2026-09-13T06:04:28+02:00</dcterms:modified>
</cp:coreProperties>
</file>

<file path=docProps/custom.xml><?xml version="1.0" encoding="utf-8"?>
<Properties xmlns="http://schemas.openxmlformats.org/officeDocument/2006/custom-properties" xmlns:vt="http://schemas.openxmlformats.org/officeDocument/2006/docPropsVTypes"/>
</file>