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1060-GI000-ISP-2004</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GI.ISP-2004_W01: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GI.ISP-2004_U01: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I.P6S_UW, I.P6S_UK</w:t>
      </w:r>
    </w:p>
    <w:p>
      <w:pPr>
        <w:pStyle w:val="Heading3"/>
      </w:pPr>
      <w:bookmarkStart w:id="4" w:name="_Toc4"/>
      <w:r>
        <w:t>Profil praktyczny - kompetencje społeczne</w:t>
      </w:r>
      <w:bookmarkEnd w:id="4"/>
    </w:p>
    <w:p>
      <w:pPr>
        <w:keepNext w:val="1"/>
        <w:spacing w:after="10"/>
      </w:pPr>
      <w:r>
        <w:rPr>
          <w:b/>
          <w:bCs/>
        </w:rPr>
        <w:t xml:space="preserve">Charakterystyka GI.ISP-2004_K01: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2026-09-28T15:00:23+02:00</dcterms:created>
  <dcterms:modified xsi:type="dcterms:W3CDTF">2026-09-28T15:00:23+02:00</dcterms:modified>
</cp:coreProperties>
</file>

<file path=docProps/custom.xml><?xml version="1.0" encoding="utf-8"?>
<Properties xmlns="http://schemas.openxmlformats.org/officeDocument/2006/custom-properties" xmlns:vt="http://schemas.openxmlformats.org/officeDocument/2006/docPropsVTypes"/>
</file>