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informacji o budynkach (BIM)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__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1060-GI000-ISP-6013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77 godz., w tym:
1) liczba godzin kontaktowych 33:
a) 30 godz. - ćwiczenia seminaryjne,
b) 3 godz. - konsultacje.
2) praca własna studenta 44 godz.:
a) 15 godz. - analiza dodatkowej literatury oraz nauka oprogramowania,
b) 15 godz. - wykonanie ćwiczeń,
b) 14 godz. – przygotowywanie się studenta do zaliczeń.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pkt. ECTS.
Liczba godzin kontaktowych - 33:
a) 30 godz. - ćwiczenia seminaryjne,
b) 3 godz. - konsultacje.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pkt. ECTS.
75 godz.:
1) liczba godzin kontaktowych 31:
2) praca własna studenta 44 godz.: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z zakresu GIS oraz CAD.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Wykłady:
1.	Podstawowe pojęcia i standardy związane z BIM. 
2.	Cele i zastosowania BIM. 
3.	Technologie wykorzystywane w tworzeniu BIM (CAD, GIS). 
4.	Przegląd narzędzi stosowanych do tworzenia BIM. 
5.	Standard wymiany danych IFC.
6.	Możliwości integracji modeli BIM i GIS. 
7.	Przegląd istniejących rozwiązań i kierunki rozwoju BIM.
Ćwiczenia:
Opracowanie własnego rozwiązania integrującego dane BIM i GIS.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i standardy związane z BIM. Cele i zastosowania BIM. Technologie wykorzystywane w tworzeniu BIM (CAD, GIS). Przegląd narzędzi stosowanych do tworzenia BIM. Standard wymiany danych IFC.
Możliwości integracji modeli BIM i GIS. Przegląd istniejących rozwiązań i kierunki rozwoju BIM.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 oraz zaliczenie ćwiczeń.
Ocena końcowa jako średnia ze sprawdzianu i wykonanego ćwiczenia.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Finith E. Jernigan AIA, BIG BIM little bim - Second Edition 2nd Edition
Ślęk R, ArchiCAD. Wprowadzenie do projektowania BIM, Helion, 2013
El-Mekawy, M., &amp; Östman, A. (2010). Semantic mapping: an ontology engineering method for integrating building models in IFC and CityGML. Proceedings of the 3rd ISDE digital earth summit. pp. 12-14.
El-Mekawy, M., &amp; Östman, A. (2012). Ontology Engineering Method for Integrating Building Models: The Case of IFC and CityGML. Universal Ontology of Geographic Space: Semantic Enrichment for Spatial
Data. IGI Global. pp. 151-185.
El-Mekawy, M., Östman, A., &amp; Hijazi, I. (2012). A unified building model for 3D urban GIS. ISPRS International Journal of Geo-Information. 1(2). pp. 120-145.
El-Mekawy, M., Östman, A., &amp; Shahzad, K. (2011). Towards interoperating CityGML and IFC building models: a unified model based approach. InAdvances in 3D Geo-Information Sciences. pp. 73-93. Springer Berlin
Heidelberg.
El Meouche, R., Rezoug, M. &amp; Hijazi, I. (2013). Integrating and managing BIM in GIS, Software review. ISPRS - International Archives of the Photogrammetry, Remote Sensing and Spatial Information Sciences, XL-
2/W2. pp. 31-34.
Gröger, G. &amp; Plümer, L. (2012). CityGML – Interoperable semantic 3D city models. ISPRS Journal of Photogrammetry and Remote Sensing. 71. pp.12-33.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GI.ISP-6013_W1: </w:t>
      </w:r>
    </w:p>
    <w:p>
      <w:pPr/>
      <w:r>
        <w:rPr/>
        <w:t xml:space="preserve">zna ideę budowy i wykorzystywania modeli BIM oraz orientuje się w aktualnych wdrożeniach z zakresu BIM w Polsce i na świecie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GI.ISP-6013_W2: </w:t>
      </w:r>
    </w:p>
    <w:p>
      <w:pPr/>
      <w:r>
        <w:rPr/>
        <w:t xml:space="preserve">zna podstawowe standardy z zakresu ITS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GI.ISP-6013_W3: </w:t>
      </w:r>
    </w:p>
    <w:p>
      <w:pPr/>
      <w:r>
        <w:rPr/>
        <w:t xml:space="preserve">ma wiedzę na temat możliwości integracji danych BIM i GIS, oraz znaczenia technologii geoinformacyjnych w modelowaniu budynków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GI.ISP-6013_U1: </w:t>
      </w:r>
    </w:p>
    <w:p>
      <w:pPr/>
      <w:r>
        <w:rPr/>
        <w:t xml:space="preserve">potrafi dobrać odpowiednie narzędzia do wykonania modelu BIM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GI.ISP-6013_U2: </w:t>
      </w:r>
    </w:p>
    <w:p>
      <w:pPr/>
      <w:r>
        <w:rPr/>
        <w:t xml:space="preserve">potrafi wykonać prosty model BIM w technologii CAD i GIS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ćwiczenia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GI.ISP-6013_U3: </w:t>
      </w:r>
    </w:p>
    <w:p>
      <w:pPr/>
      <w:r>
        <w:rPr/>
        <w:t xml:space="preserve">potrafi prawidłowo importować i eksportować dane z użyciem formatu IFC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ćwiczenia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GI.ISP-6013_K1: </w:t>
      </w:r>
    </w:p>
    <w:p>
      <w:pPr/>
      <w:r>
        <w:rPr/>
        <w:t xml:space="preserve">posiada zdolność do poszukiwania nowych zastosowań technologii geoinformacyjnych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2025-04-18T03:41:06+02:00</dcterms:created>
  <dcterms:modified xsi:type="dcterms:W3CDTF">2025-04-18T03:41:06+02:00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