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wizualizacji kartograficznych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Kowalski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GK.SIK620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- 37 godzin, w tym:
a) uczestnictwo w wykładach - 15 godzin
b) uczestnictwo w zajęciach projektowych - 15 godzin,
c) udział w konsultacjach  - 5 godzin,
d) uczestnictwo w egzaminie - 2 godziny.
2) Praca własna studenta - 41 godzin, w tym:
a) przygotowanie do zajęć - 18 godzin,
b) sporządzenie sprawozdań z wykonania zadań projektowych - 10 godzin,
c) przygotowanie do sprawdzianu - 3 godziny.
d) przygotowanie do egzaminu - 10 godzin.
RAZEM: 78 godzin - 3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kontaktowych - 37 godzin, w tym:
a) uczestnictwo w wykładach - 15 godzin
b) uczestnictwo w w zajęciach projektowych - 15 godzin,
c) udział w konsultacjach  - 5 godzin,
d) uczestnictwo w egzaminie - 2 godziny.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2,3 punktu ECTS - 58 godzin, w tym:
a) uczestnictwo w zajęciach projektowych - 15 godzin;
b)  przygotowanie do zajęć - 18 godzin; 
c). sporządzenie sprawozdań z wykonania zadań projektowych - 20 godzin,
d) udział w konsultacjach związanych z realizacją projektu - 5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geografii, podstawowa wiedza z zakresu kartografii i topografii: rozpoznawania różnych rodzajów map, interpretacji map topograficznych, pomiarów na mapach i określania wysokości na podstawie poziomic oraz orientacji w terenie.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16 - na zajęciach projektowych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Wprowadzenie w zagadnienia związane z wykonywaniem poprawnych wizualizacji kartograficznych i redagowaniem wybranych rodzajów map oraz technikami publikacji opracowań kartograficznych w środowisku GIS. Przedstawiane metody i techniki kartograficzne dotyczą zarówno wykonania wizualizacji ekranowych jak i map drukowanych.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podstawowe pojęcia kartografii, definicja: mapy, wizualizacji kartograficznej i publikacji kartograficznej, podstawy grafiki, metodyka prezentacji kartograficznej, generalizacja kartograficzna, pismo na mapie, bazy danych referencyjnych i tematycznych, proces redakcji i reprodukcji map w systemach informacji geograficznej.
Projekt: zasady wyboru metody prezentacji kartograficznej, w tym skali pomiarowej, systemu znaków i zmiennych wizualnych w zależności od przeznaczenia mapy i danych źródłowych, techniki wizualizacji kartograficznej w środowisku GIS, aktualizacja bazy danych i analizy przestrzenne dla potrzeb mapy interaktywnej, analizy statystyczne, elementy kompozycji arkusza mapy tematycznej.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końcowa z zajęć projektowych wynika ze średniej arytmetycznej za 2 zredagowane opracowania kartograficzne. Wymagane jest: uzyskanie pozytywnych ocen z obu zadań projektowych.
Do zaliczenia egzaminu wymagane jest uzyskanie minimum 60% punktów.
Ocenę łączną za przedmiot stanowi średnia arytmetyczna z egzaminu oraz zaliczenia projektu.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Głażewski A., Kałamucki K., Kowalski P.J., Stankiewicz M., 2015, Podstawy wizualizacji kartograficznej. Wydawnictwo UMCS Lublin 
2. Gotlib D., Olszewski R. (red.), 2013, Rola bazy danych obiektów topograficznych w tworzeniu infrastruktury informacji przestrzennej w Polsce, GUGiK, Warszawa
3. Pasławski J. (red.), 2012, Wprowadzenie do kartografii i topografii. Nowa Era (wydanie II) 
4. Goodchild M.F., Longley P.A., Rhind D.W., 2006, GIS Teoria i praktyka. PWN, Warszawa
5. Kraak M-J, Ormeling F., 1998, Kartografia. Wizualizacja danych przestrzennych. Wydawnictwo Naukowe PWN, Warszawa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zostały przygotowane i będą przeprowadzone z wykorzystaniem platformy e-learningowej Moodle.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GK.SIK620_W01: </w:t>
      </w:r>
    </w:p>
    <w:p>
      <w:pPr/>
      <w:r>
        <w:rPr/>
        <w:t xml:space="preserve">Zna podstawowe zasady redagowania map: doboru danych źródłowych, metod prezentacji kartograficznej, symbolizacji i wyboru zmiennych graficznych.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z zajęć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K_W09, K_W18, K_W19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T1A_W03, T1A_W03, T1A_W10</w:t>
      </w:r>
    </w:p>
    <w:p>
      <w:pPr>
        <w:keepNext w:val="1"/>
        <w:spacing w:after="10"/>
      </w:pPr>
      <w:r>
        <w:rPr>
          <w:b/>
          <w:bCs/>
        </w:rPr>
        <w:t xml:space="preserve">Efekt GK.SIK620_W02: </w:t>
      </w:r>
    </w:p>
    <w:p>
      <w:pPr/>
      <w:r>
        <w:rPr/>
        <w:t xml:space="preserve">Zna podstawowe zasady modelowania danych dla potrzeb opracowań kartograficznych, wybrane techniki pozyskiwania i integracji danych wektorowych i obrazowych oraz zasady generalizacji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z zajęć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K_W17, K_W18, K_W19, K_W22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T1A_W06, T1A_W07, T1A_W03, T1A_W03, T1A_W10, T1A_W03, T1A_W08</w:t>
      </w:r>
    </w:p>
    <w:p>
      <w:pPr>
        <w:keepNext w:val="1"/>
        <w:spacing w:after="10"/>
      </w:pPr>
      <w:r>
        <w:rPr>
          <w:b/>
          <w:bCs/>
        </w:rPr>
        <w:t xml:space="preserve">Efekt GK.SIK620_W03: </w:t>
      </w:r>
    </w:p>
    <w:p>
      <w:pPr/>
      <w:r>
        <w:rPr/>
        <w:t xml:space="preserve">Zna różne techniki i narzędzia umożliwiające przygotowanie materiałów źródłowych i, redagowanie prezentacji  kartograficznej oraz  technologie produkcji map  w środowisku systemów informacji geograficznej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z zajęć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K_W17, K_W18, K_W19, 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T1A_W06, T1A_W07, T1A_W03, T1A_W03, T1A_W10, T1A_W03, T1A_W05,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GK.SIK620_U01: </w:t>
      </w:r>
    </w:p>
    <w:p>
      <w:pPr/>
      <w:r>
        <w:rPr/>
        <w:t xml:space="preserve">Potrafi dokonać poprawnego wyboru metody prezentacji kartograficznej, w tym skali pomiarowej, systemu znaków i zmiennych wizualnych w zależności od przeznaczenia mapy i posiadanych danych źródłowych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wykonania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T1A_U07, T1A_U10, T1A_U14, T1A_U16</w:t>
      </w:r>
    </w:p>
    <w:p>
      <w:pPr>
        <w:keepNext w:val="1"/>
        <w:spacing w:after="10"/>
      </w:pPr>
      <w:r>
        <w:rPr>
          <w:b/>
          <w:bCs/>
        </w:rPr>
        <w:t xml:space="preserve">Efekt GK.SIK620_U02: </w:t>
      </w:r>
    </w:p>
    <w:p>
      <w:pPr/>
      <w:r>
        <w:rPr/>
        <w:t xml:space="preserve">Potrafi dokonać poprawnej wizualizacji kartograficznej danych zawartych w bazie danych przestrzennych (GIS)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wykonania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K_U17, K_U23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T1A_U13, T1A_U14, T1A_U16, T1A_U07, T1A_U10, T1A_U14, T1A_U16</w:t>
      </w:r>
    </w:p>
    <w:p>
      <w:pPr>
        <w:keepNext w:val="1"/>
        <w:spacing w:after="10"/>
      </w:pPr>
      <w:r>
        <w:rPr>
          <w:b/>
          <w:bCs/>
        </w:rPr>
        <w:t xml:space="preserve">Efekt GK.SIK620_U03: </w:t>
      </w:r>
    </w:p>
    <w:p>
      <w:pPr/>
      <w:r>
        <w:rPr/>
        <w:t xml:space="preserve">Potrafi przeprowadzić niezbędne uzupełnienie bazy danych oraz podstawowe analizy przestrzenne dla potrzeb konkretnej prezentacji tematycznej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wykonania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K_U17, K_U19, K_U20, K_U22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T1A_U14, T1A_U16, T1A_U12, T1A_U14, T1A_U16, T1A_U07, T1A_U11, T1A_U12, T1A_U07, T1A_U08, T1A_U14, T1A_U16</w:t>
      </w:r>
    </w:p>
    <w:p>
      <w:pPr>
        <w:keepNext w:val="1"/>
        <w:spacing w:after="10"/>
      </w:pPr>
      <w:r>
        <w:rPr>
          <w:b/>
          <w:bCs/>
        </w:rPr>
        <w:t xml:space="preserve">Efekt GK.SIK620_U04: </w:t>
      </w:r>
    </w:p>
    <w:p>
      <w:pPr/>
      <w:r>
        <w:rPr/>
        <w:t xml:space="preserve">potrafi przygotować makietę mapy do wydruku, opracować ramkę mapy, legendę i elementy pozaramkowe oraz opublikować w postaci elektronicznej i drukowanej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wykonania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K_U03, K_U17, K_U23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T1A_U13, T1A_U14, T1A_U16, T1A_U07, T1A_U10, T1A_U14,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GK.SIK620_K01: </w:t>
      </w:r>
    </w:p>
    <w:p>
      <w:pPr/>
      <w:r>
        <w:rPr/>
        <w:t xml:space="preserve">Potrafi współpracować i pracować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wykonania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2025-07-05T18:32:28+02:00</dcterms:created>
  <dcterms:modified xsi:type="dcterms:W3CDTF">2025-07-05T18:32:28+02:00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