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wykładu, 8 godzin projektu, opracowanie pisemne projektów 17 godzin, przygotowanie do kolokwiów 12 godzin, zapoznanie z literaturą 5 godzin, razem 50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8 godzin projektu, opracowanie pisemne projektów 17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tworzących PMŚ. Uzyskanie umiejętność poszukiwania informacji dotyczących stanu jakości wszystkich komponentów środowiska presji oraz ich opracowania. Uzyskanie umiejętności podejmowania decyzji co do działań gospodarczych zgodnie zasadami rozwoju zrównoważonego na podstawie informacji o presjach i wskaźnikach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–monitoring powietrza, wód powierzchniowych i podziemnych ze szczególnym uwzględnieniem aktualnych zadań w związku z wdrażaniem Ramowej Dyrektywy Wodnej,  hałasu, promieniowania jonizującego i elektromagnetycznego. Realizowane zadania, zasady tworzenia sieci, podstawowe metody pomiarowe.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Wykonanie oceny stanu wód wybranej części wód powierzchniowych na podstawie elementów jakości stanu chemicznego, biologicznego i hydomorfologicznego Wykonanie oceny stanu wód wybranej części wód Opracowanie i analiza pomiarów monitoringu wybranych elementów środowiska. Testowanie występowania wyników odstających. Opracowywanie wyników pomiarów wraz z szacowaniem błędów. Opracowanie wielowymiarowego model regresji liniowej. Zastosowanie analizy skupień do danych pomiarowych  monitoringu środowiska.   </w:t>
      </w:r>
    </w:p>
    <w:p>
      <w:pPr>
        <w:keepNext w:val="1"/>
        <w:spacing w:after="10"/>
      </w:pPr>
      <w:r>
        <w:rPr>
          <w:b/>
          <w:bCs/>
        </w:rPr>
        <w:t xml:space="preserve">Metody oceny: </w:t>
      </w:r>
    </w:p>
    <w:p>
      <w:pPr>
        <w:spacing w:before="20" w:after="190"/>
      </w:pPr>
      <w:r>
        <w:rPr/>
        <w:t xml:space="preserve">Wykłady: Zaliczenie pisemne. Projekt: Wykonanie trzech zadań projektowych i opracowanie ich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K03: </w:t>
      </w:r>
    </w:p>
    <w:p>
      <w:pPr/>
      <w:r>
        <w:rPr/>
        <w:t xml:space="preserve">Umie pracować w zespole.</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2026-02-01T19:24:49+01:00</dcterms:created>
  <dcterms:modified xsi:type="dcterms:W3CDTF">2026-02-01T19:24:49+01:00</dcterms:modified>
</cp:coreProperties>
</file>

<file path=docProps/custom.xml><?xml version="1.0" encoding="utf-8"?>
<Properties xmlns="http://schemas.openxmlformats.org/officeDocument/2006/custom-properties" xmlns:vt="http://schemas.openxmlformats.org/officeDocument/2006/docPropsVTypes"/>
</file>