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budowlane w instalacjach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Dolny/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- 8, przygotowanie do zajęć - 2 h, zapoznanie ze wskazaną literaturą - 15, razem - 25; 
Projekty:  liczba godzin według planu studiów - 8, przygotowanie do zajęć - 15 h, przygotowanie do zaliczenia - 2, razem - 25;  
Razem - 50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- 8 h; Projekt - 8 h,  Razem - 30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 liczba godzin według planu studiów - 8, przygotowanie do zajęć - 15 h, przygotowanie do zaliczenia - 2, razem - 25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zalecane 15 - 100, Projekt: zalecane: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przejść oraz przepustów instalacyjnych, w istniejących oraz projektowanych obiektach budowlanych. Zapoznanie studentów ze specyfiką sporządzania dokumentacji oraz technologii wykonania robót, a także z zasadami współpracy i przygotowywania uzgodnień międzybranżowych.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W1 – Specyfika projektowania sieci instalacyjnych w obiektach budowlanych.
W2 – Wyzwania przy sporządzaniu wielobranżowych projektów budowlanych. Komunikacja między projektantami oraz wykonawcami w poszczególnych branżach.
W3 – Kolizje instalacji z elementami konstrukcyjnymi. Projektowanie oraz wykonawstwo przejść i przepustów instalacyjnych w obiektach nowoprojektowanych i istniejących.
W4 – Metody oraz technologia wykonywania przejść instalacyjnych w konstrukcjach z uwzględnieniem zabezpieczeń: pożarowych, przeciwwilgociowych, akustycznych, termicznych.
Projekt: 
P1 - Rozwiązanie kolizji instalacji z innymi elementami budynku, przez przygotowanie rozwiązania zastępczego w zakresie koncepcji i technologii.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pozytywnej, końcowej oceny łącznej z przedmiotu.  Łączna ocena końcowa z przedmiotu stanowi średnią ważoną: wykład 50% (kolokwium pisemne lub ustne lub test), projekt 50% (projekt lub prezentacja projektu oraz ocena aktywności podczas zajęć) opartą na osiągniętych efektach uczenia się.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Aktualna literatura techniczna, w tym, np.:
1. Thierry J., Zaleski S., Remonty budynków i wzmacnianie konstrukcji, Arkady, Warszawa 1982.
2. Masłowski E., Spiżewska D., Wzmacnianie konstrukcji budowlanych, Arkady, Warszawa 2002.
3. Runkiewicz L., Wzmacnianie konstrukcji żelbetowych, ITB, Warszawa 2011. 
4. Normy związane i literatura dotycząca zagadnień związanych z procesami wzmocnień oraz projektowaniem przepustów i przejść instalacyjnych.
5. Rozporządzenie Ministra Infrastruktury z dnia 12 kwietnia 2002 r. w sprawie warunków technicznych, jakim powinny odpowiadać budynki i ich usytuowanie. (Dz. U. Nr 75, poz. 690 z póź. zm.) 
6. Budownictwo ogólne, Tom 3, Elementy budynków, Podstawy projektowania, Arkady 2008.
7. Sosnowski S., Tabernacki J.: Instalacje wodociągowe i kanalizacyjne w budynkach. WPW Warszawa, 1997. 
8. Chudzicki J., Sosnowski S.: Instalacje wodociągowe i kanalizacyjne. Materiały pomocnicze do ćwiczeń. WPW Warszawa, 1999. 
9. Tabernacki J., Sosnowski S., Heidrich Z.: Projektowanie instalacji wodociągowych i kanalizacyjnych. Arkady, Warszawa, 1985 
10. Chudzicki J., Sosnowski S.: Instalacje wodociągowe projektowanie, wykonanie, eksploatacja. Wyd. Seidel-Przywecki Sp. z o.o., Warszawa, 2005. 
11. Chudzicki J., Sosnowski S.: Instalacje kanalizacyjne projektowanie, wykonanie, eksploatacja. Wyd. Seidel-Przywecki Sp. z o.o., Warszawa, 2004. 
12. Żuchowicki W.: Zaopatrzenie w wodę., Wyd. Uczelniane Politechniki Koszalińskiej, Koszalin, 2002. 
13. Żuchowicki W.: Instalacje wodociągowe., Wyd. Uczelniane Politechniki Koszalińskiej, Koszalin, 2002. 
14. Żuchowicki W.: Odprowadzenie ścieków., Wyd. Uczelniane Politechniki Koszalińskiej, Koszalin,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rozszerzoną wiedzę na temat wpływu rozwiązań z zakresu inżynierii środowiska, na konstrukcje budowlane i inżynierskie.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test (W1-W4) 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Potrafi, przy rozwiązywaniu zadań inżynierskich, wykorzystać wiedzę z zakresu konstrukcji budowlanych. Rozumie generowanie, przez przyjęte rozwiązania inżynierskie, dodatkowych oddziaływań na konstrukcje i ograniczenia z tym związane.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test (W1-W4) 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Rozumie uwarunkowania pracy w zespole i konieczność kompromisów przy wyborze ostatecznych rozwiązań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test (W1-W4) 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U17_02: </w:t>
      </w:r>
    </w:p>
    <w:p>
      <w:pPr/>
      <w:r>
        <w:rPr/>
        <w:t xml:space="preserve">Potrafi identyfikować kolizje instalacji z innymi elementami budynków i formułować rozwiązania zastępcze uwzględniając ich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test (W1-W4) 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2026-09-28T12:47:10+02:00</dcterms:created>
  <dcterms:modified xsi:type="dcterms:W3CDTF">2026-09-28T12:47:10+02:00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