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Remediacja gruntów i wód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- 16, zapoznanie ze wskazaną literaturą - 24, przygotowanie do egzaminu - 10, razem - 50; Laboratorium: liczba godzin według planu studiów - 8, przygotowanie do zajęć - 17 h; razem - 25 h Razem - 75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- 16 h; Laboratorium - 8 h, Razem - 24 h = 1,2 ECT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liczba godzin według planu studiów - 8, przygotowanie do zajęć - 17 h; Razem - 25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Laboratorium: zalecane 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wiedzy z zakresu podstaw teoretycznych technik i technologii stosowanych do oczyszczania gruntów i wód podziemnych i praktycznej umiejętności stosowania jej do rozwiązywania problemów inżynierskich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źródła i charakterystyka zanieczyszczeń gruntów i wód podziemnych W2 -.Migracja zanieczyszczeń w środowisku gruntowo-wodnym W3 – Aspekty prawne remediacji gruntów i jakości wód podziemnych w Polsce W4 – Podział metod remediacji W5 - Metody fizyczne i chemiczne oczyszczania gruntu W6 – Bioremediacja i fitoremediacja W7 - Usuwanie różnych związków z wód podziemnych W8 – Zarządzanie terenami zdegradowanymi – przykłady L1. Zasady BHP w laboratorium, podstawy pracy laboratoryjnej omówienie treści i sposobów zaliczeń laboratorium L2. Analizy gruntów (pH, analiza sitowa, zawartość s.m., C, N, P) L.3. Badania kolumnowe migracji zanieczyszczeń ropopochodnych L4. Wentylacja gruntu L5. Procesy desorpcji i tlenowej degradacji – przepłukiwanie gruntu skażonego ropopochodnymi L6. Biostymulacja/biouagmentacja gruntów skażonych L7. Fitoekstrakcja jonów metali ciężkich w uprawach hydroponicznych L8 sprawdzian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z przedmiotu. Łączna ocena końcowa z przedmiotu stanowi średnią ważoną: egzamin 50%, laboratorium 50%. Zaliczenie zajęć wykładowych odbywa się na podstawie pozytywnej oceny z części teoretycznej egzaminu. Zaliczenie laboratoriów uzyskuje się na podstawie pozytywnych ocen z samodzielnego wykonania analiz (sprawozdanie z ćwiczeń laboratoryjnych) oraz ze sprawdzianu na koniec semestru. W przypadku gdy student nie uzyska pozytywnych ocen w trakcie trwania semestru, zaliczenie laboratoriów może nastąpić po uzyskaniu pozytywnej oceny z części zadaniowej egzaminu. Przy wystawianiu ocen stosowana jest skala ocen przyporządkowana do określonej procentowo przyswojonej wiedzy: 5,0 - 91%-100%, 4,5- 80%-91%, 4-71%-80%, 3,5-61%-70%, 3-51%-60%, 2- 0% - 50%. Obecność na laboratoriach jest obowiązkowa. W uzasadnionych sytuacjach dopuszcza się nieobecność na maksymalnie dwóch zajęciach przy czym wymagane jest odrobienie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Roman Buczkowski, Igor Kondzielski, Tomasz Szymański Metody remediacji gleb zanieczyszczonych metalami ciężkimi, Wyd. UMK, 2002
Malina G. 2007. Likwidacja zagrożenia środowiska gruntowo-wodnego. Wyd. PCz.
Kowalik P., Ochrona środowiska glebowego, PWN, Warszawa, 2001.
Kacprzak M. Fijałkowski K. Fitoremediacja. Potencjał roślin do oczyszczania środowiska, PWN, Warszawa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wiedze ogólna dotycząca rozprzestrzeniania się zanieczyszczeń w środowisku gruntowo-wodnym i jego możliwym wpływie na poszczególne elementy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(W1-W3, L3-L4)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uporządkowaną, podbudowaną teoretycznie wiedzę ogólną z zakresu technik i technologii stosowanych w remediacji gruntów i wód podziemnych obejmującą zagadnienia z obszaru inżynierii środowiska umożliwiającą rozumienie procesów degradacji/stabilizacji zanieczyszczeń oraz rewitalizacji ekosystemów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remediacji, techniki i technologie stosowane do usuwania/stabilizacji zanieczyszczeń w środowisku gruntowo-wodnym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(W6-W15), (L4-L8)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 : </w:t>
      </w:r>
    </w:p>
    <w:p>
      <w:pPr/>
      <w:r>
        <w:rPr/>
        <w:t xml:space="preserve">Potrafi zaplanować i przeprowadzić eksperymenty w warunkach laboratoryjnych dotyczące przepływu zanieczyszczeń w środowisku gruntowo-wodnym i technik remediacji; potrafi 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protokołów (L2-L8)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na podstawie danych wejściowych dokonać analiz rozprzestrzeniania się zanieczyszczeń w środowisku gruntowo-wodnym i obliczyć stosując metody analityczne i symulacyjne efektywność techniki stosowanych w remediacji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technologii remediacji.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środowiskowe skutki stosowania różnych technologii remediacji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2026-09-28T01:22:05+02:00</dcterms:created>
  <dcterms:modified xsi:type="dcterms:W3CDTF">2026-09-28T01:22:05+02:00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