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IIN2A_07</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- 8 godzin, projekt - 8 godzin, przygotowanie do zaliczenia wykładu - 17 godzin, zbieranie materiałów i opracowanie projektu – 17 godzin, razem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- 8h, Projekt – 8h; Razem - 16h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- 8 godzin, zbieranie materiałów i opracowanie projektu – 17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Projekt: zalecane: 8 - 12</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formułowania i interpretacji zapisów dokumentów planistycznych sporządzanych w gminie, w tym zapisów dotyczących infrastruktury technicznej. Po zakończeniu kursu studenci będą mogli brać udział w sporządzaniu studium uwarunkowań i kierunków zagospodarowania przestrzennego, miejscowych planów zagospodarowania przestrzennego oraz prognoz oddziaływania na środowisko.</w:t>
      </w:r>
    </w:p>
    <w:p>
      <w:pPr>
        <w:keepNext w:val="1"/>
        <w:spacing w:after="10"/>
      </w:pPr>
      <w:r>
        <w:rPr>
          <w:b/>
          <w:bCs/>
        </w:rPr>
        <w:t xml:space="preserve">Treści kształcenia: </w:t>
      </w:r>
    </w:p>
    <w:p>
      <w:pPr>
        <w:spacing w:before="20" w:after="190"/>
      </w:pPr>
      <w:r>
        <w:rPr/>
        <w:t xml:space="preserve">Wykłady: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 Projekt: Zadania projektowe dotyczące problematyki infrastruktury technicznej w opracowaniach planistycznych. Będą poddane analizie porównawczej zapisy wybranych studiów uwarunkowań i kierunków zagospodarowania przestrzennego gminy, miejscowych planów zagospodarowania przestrzennego oraz prognoz oddziaływania na środowisko pod względem zapisów dotyczących infrastruktury technicznej.</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projektu : Obecność na zajęciach, opracowanie i obrona zadań projektowych: uzyskanie minimum 60% z łącznej liczby punktów Ocena łączna 50% oceny z wykładu i 50%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Rozwoju i Technologii z dnia 17 grudnia 2021 r. w sprawie wymaganego zakresu projektu miejscowego planu zagospodarowania przestrzennego (Dz. U. 2021.2404). Rozporządzenie Ministra Rozwoju i  Technologii z dnia 17 grudnia 2021 r.w sprawie zakresu projektu studium uwarunkowań i kierunków zagospodarowania przestrzennego gminy (Dz. U. 2021.3405). Obwieszczenie Ministra inwestycji i  Rozwoju z dnia 8 kwietnia 2019 r. w sprawie ogłoszenia jednolitego tekstu rozporządzenia Ministra Infrastruktury w sprawie warunków technicznych, jakim powinny odpowiadać budynki i ich usytuowanie (Dz. U. 2019.1065). Rozporządzenie Ministra Infrastruktury dnia 26 sierpnia 2003 r. w sprawie sposobu ustalania wymagań dotyczących nowej zabudowy i zagospodarowania terenu w przypadku braku miejscowego planu zagospodarowania przestrzennego (Dz. U. 2003.164.1588 z póz. zm.). Rozporządzenie Ministra Infrastruktury z dnia 26 sierpnia 2003 r. w sprawie oznaczeń i nazewnictwa stosowanych w decyzji o ustaleniu lokalizacji inwestycji celu publicznego oraz w decyzji o warunkach zabudowy (Dz. U. 2003.164.1589). Rozporządzenie Ministra Rozwoju i Technologii z dnia 11 grudnia 2021zmieniające rozporządzenie w sprawie sposobu ustalania wymagań dotyczących nowej zabudowy i zagospodarowania terenu w przypadku braku miejscowego planu zagospodarowania przestrzennego (Dz.U. 2021. 2399).  Rozporządzenie Ministra Rozwoju i Technologii z dnia 20 grudnia 2021 r. w sprawie określenia wzoru formularza wniosku o ustalenie lokalizacji inwestycji celu publicznego albo warunków zabudowy (Dz.U. 2021. 2462).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I2A_W03_02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W08: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I2A_W08</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formułowania i interpretacji zapisów dokumentów planistycznych</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U10_02: </w:t>
      </w:r>
    </w:p>
    <w:p>
      <w:pPr/>
      <w:r>
        <w:rPr/>
        <w:t xml:space="preserve">Posiada umiejętność współpracy z planistami przy sporządzaniu studiów uwarunkowań i kierunków zagospodarowania przestrzennego, miejscowych planów zagospodarowania przestrzennego, prognoz oddziaływania na środowisko.</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I2A_U10_02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przyjmowane rozwiązania planistyczne </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projekt, obrona zadań projektowych</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2026-04-12T03:56:35+02:00</dcterms:created>
  <dcterms:modified xsi:type="dcterms:W3CDTF">2026-04-12T03:56:35+02:00</dcterms:modified>
</cp:coreProperties>
</file>

<file path=docProps/custom.xml><?xml version="1.0" encoding="utf-8"?>
<Properties xmlns="http://schemas.openxmlformats.org/officeDocument/2006/custom-properties" xmlns:vt="http://schemas.openxmlformats.org/officeDocument/2006/docPropsVTypes"/>
</file>