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Bożena Piątkowska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4. Olczyk M. Konkurencyjność. Wyd CeDeWu.PL Warszawa 2008
5. Wach K. Własny biznes w Unii Europejskiej. Wydawnictwo Urzędu Miasta Krakowa. Kraków 2008.
6. Olejniczuk-Merta A. Rynki młodych konsumentów w nowych krajach Unii Europejskiej.PWE.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U02: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I2A_U02</w:t>
      </w:r>
    </w:p>
    <w:p>
      <w:pPr>
        <w:spacing w:before="20" w:after="190"/>
      </w:pPr>
      <w:r>
        <w:rPr>
          <w:b/>
          <w:bCs/>
        </w:rPr>
        <w:t xml:space="preserve">Powiązane charakterystyki obszarowe: </w:t>
      </w:r>
      <w:r>
        <w:rPr/>
        <w:t xml:space="preserve">P7U_U, I.P7S_UK</w:t>
      </w:r>
    </w:p>
    <w:p>
      <w:pPr>
        <w:pStyle w:val="Heading3"/>
      </w:pPr>
      <w:bookmarkStart w:id="3" w:name="_Toc3"/>
      <w:r>
        <w:t>Profil ogólnoakademicki - kompetencje społeczne</w:t>
      </w:r>
      <w:bookmarkEnd w:id="3"/>
    </w:p>
    <w:p>
      <w:pPr>
        <w:keepNext w:val="1"/>
        <w:spacing w:after="10"/>
      </w:pPr>
      <w:r>
        <w:rPr>
          <w:b/>
          <w:bCs/>
        </w:rPr>
        <w:t xml:space="preserve">Charakterystyka K03: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I2A_K03</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2025-10-26T13:05:55+01:00</dcterms:created>
  <dcterms:modified xsi:type="dcterms:W3CDTF">2025-10-26T13:05:55+01:00</dcterms:modified>
</cp:coreProperties>
</file>

<file path=docProps/custom.xml><?xml version="1.0" encoding="utf-8"?>
<Properties xmlns="http://schemas.openxmlformats.org/officeDocument/2006/custom-properties" xmlns:vt="http://schemas.openxmlformats.org/officeDocument/2006/docPropsVTypes"/>
</file>