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Bożena Piątkowska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4. Olczyk M. Konkurencyjność. Wyd CeDeWu.PL Warszawa 2008
5. Wach K. Własny biznes w Unii Europejskiej. Wydawnictwo Urzędu Miasta Krakowa. Kraków 2008.
6. Olejniczuk-Merta A. Rynki młodych konsumentów w nowych krajach Unii Europejskiej.PWE.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U02: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I2A_U02</w:t>
      </w:r>
    </w:p>
    <w:p>
      <w:pPr>
        <w:spacing w:before="20" w:after="190"/>
      </w:pPr>
      <w:r>
        <w:rPr>
          <w:b/>
          <w:bCs/>
        </w:rPr>
        <w:t xml:space="preserve">Powiązane charakterystyki obszarowe: </w:t>
      </w:r>
      <w:r>
        <w:rPr/>
        <w:t xml:space="preserve">P7U_U, I.P7S_UK</w:t>
      </w:r>
    </w:p>
    <w:p>
      <w:pPr>
        <w:pStyle w:val="Heading3"/>
      </w:pPr>
      <w:bookmarkStart w:id="3" w:name="_Toc3"/>
      <w:r>
        <w:t>Profil ogólnoakademicki - kompetencje społeczne</w:t>
      </w:r>
      <w:bookmarkEnd w:id="3"/>
    </w:p>
    <w:p>
      <w:pPr>
        <w:keepNext w:val="1"/>
        <w:spacing w:after="10"/>
      </w:pPr>
      <w:r>
        <w:rPr>
          <w:b/>
          <w:bCs/>
        </w:rPr>
        <w:t xml:space="preserve">Charakterystyka K03: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I2A_K03</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2026-10-19T20:14:50+02:00</dcterms:created>
  <dcterms:modified xsi:type="dcterms:W3CDTF">2026-10-19T20:14:50+02:00</dcterms:modified>
</cp:coreProperties>
</file>

<file path=docProps/custom.xml><?xml version="1.0" encoding="utf-8"?>
<Properties xmlns="http://schemas.openxmlformats.org/officeDocument/2006/custom-properties" xmlns:vt="http://schemas.openxmlformats.org/officeDocument/2006/docPropsVTypes"/>
</file>