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otrzymywania tworzyw sztucznych - laboratorium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Wiesława Ciesińska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opracowanie wyników - 15, napisanie sprawozdania - 10, przygotowanie do kolokwium - 20, razem - 90; Razem =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h; Razem - 30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- 30, opracowanie wyników - 15, napisanie sprawozdania - 10, przygotowanie do kolokwium - 20, razem - 75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tworzyw sztucznych.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Granulacja termoplastów; L2 - Otrzymywanie folii rękawowej; L3 - Formowanie wtryskowe; L4 -  Oznaczanie stopnia zmętnienia folii polimerowych; L5 -  Oznaczanie nawrotu sprężystego asfaltów modyfikowanych polimerami; L6 - Wpływ zarodków krystalizacji na struktury morfologiczne poliformaldehydu; L7 - Oznaczanie penetracji asfaltów modyfikowanych polimerami w funkcji temperatury; L8  Oznaczanie temperatury mięknienia asfaltów modyfikowanych polimerami metodą „Pierścień i Kula”; L9 - Oznaczanie temperatury łamliwości asfaltów modyfikowanych polimerami wg Fraassa; L10 - Oznaczanie udarności tworzyw sztucznych metodą Izoda; L11 - Oznaczanie temperatury kroplenia wosków polietylenowych; L12 - Oznaczanie indeksu zażółcenia polimerów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(1) Praca zbiorowa (red. Zieliński J.): Wybrane właściwości poliolefin. Ćwiczenia laboratoryjne, Oficyna Wydawnicza Politechniki Warszawskiej, Warszawa, 2010;
(2)Praca zbiorowa (red. Zieliński J.): Wybrane właściwości asfaltów naftowych i kompozycji asfaltowo-polimerowych. Ćwiczenia laboratoryjne, Oficyna Wydawnicza Politechniki Warszawskiej, Warszawa,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wiedzę dotyczącą metod otrzymywania polimerów i materiałów polimerowych dotyczącą doboru metod charakteryzowania właściwości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ocenić wpływ jakości surowców polimerowych na przebieg procesów wytwórczych i przetwórczych i właściwości otrzymanych wyrobów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U11: </w:t>
      </w:r>
    </w:p>
    <w:p>
      <w:pPr/>
      <w:r>
        <w:rPr/>
        <w:t xml:space="preserve">Potrafi określać wpływ właściwości chemicznych i fizykochemicznych produktów przerobu ropy naftowej i produktów polimerowych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U21: </w:t>
      </w:r>
    </w:p>
    <w:p>
      <w:pPr/>
      <w:r>
        <w:rPr/>
        <w:t xml:space="preserve">Potrafi wybrać i zastosować właściwe metody dla scharakteryzowania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w zakresie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2026-10-03T21:43:06+02:00</dcterms:created>
  <dcterms:modified xsi:type="dcterms:W3CDTF">2026-10-03T21:43:06+02:00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