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technologii chemicznej</w:t>
      </w:r>
    </w:p>
    <w:p>
      <w:pPr>
        <w:keepNext w:val="1"/>
        <w:spacing w:after="10"/>
      </w:pPr>
      <w:r>
        <w:rPr>
          <w:b/>
          <w:bCs/>
        </w:rPr>
        <w:t xml:space="preserve">Koordynator przedmiotu: </w:t>
      </w:r>
    </w:p>
    <w:p>
      <w:pPr>
        <w:spacing w:before="20" w:after="190"/>
      </w:pPr>
      <w:r>
        <w:rPr/>
        <w:t xml:space="preserve">dr inż. Małgorzata Petzel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CN1A_03_01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kolokwium - 15,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Informacja i zasady jej zapisu. Wstęp. Reprezentacja informacji w komputerze różnych typów informacji: dane liczbowe, alfanumeryczne, obrazy, dźwięki. Formalizacja informacji. System komunikacyjny. 
W2 – Jednostki informacji. Systemy zapisu liczb. System dwójkowy, dziesiętny, szesnastkowy. Zamiana liczb z różnych systemów zapisu.  
W3 – Zapis wartości boolowskich. Operatory logiczne. Systemy zapisu liczb naturalnych. 
W4 – Systemy zapisu liczb całkowitych. 
W5 – Systemy zapisu liczb rzeczywistych. Systemy stało i zmiennoprzecinkowe. 
W6 – Standard zapisu IEEE 754. 
W7 – Systemy zapisu znaków alfanumerycznych i tekstów. Kody ASCII i Unicode. Kodowanie polskich znaków. Pliki binarne i tekstowe. Formaty plików.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 
3. Kamiński B., Przetwarzanie informacji cz.1, WSiP, Warszawa 2004. 
4. Kamiński B., Upowszechnianie informacji cz.2, WSiP, Warszawa, 2005.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Ma wiedzę z zakresu technologii informacyjnych, w tym znajomość oprogramowania przydatnego w działalności inżynierskiej.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2025-04-18T03:16:01+02:00</dcterms:created>
  <dcterms:modified xsi:type="dcterms:W3CDTF">2025-04-18T03:16:01+02:00</dcterms:modified>
</cp:coreProperties>
</file>

<file path=docProps/custom.xml><?xml version="1.0" encoding="utf-8"?>
<Properties xmlns="http://schemas.openxmlformats.org/officeDocument/2006/custom-properties" xmlns:vt="http://schemas.openxmlformats.org/officeDocument/2006/docPropsVTypes"/>
</file>