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Ćwiczenia rachunkowe z chemii fizycznej</w:t>
      </w:r>
    </w:p>
    <w:p>
      <w:pPr>
        <w:keepNext w:val="1"/>
        <w:spacing w:after="10"/>
      </w:pPr>
      <w:r>
        <w:rPr>
          <w:b/>
          <w:bCs/>
        </w:rPr>
        <w:t xml:space="preserve">Koordynator przedmiotu: </w:t>
      </w:r>
    </w:p>
    <w:p>
      <w:pPr>
        <w:spacing w:before="20" w:after="190"/>
      </w:pPr>
      <w:r>
        <w:rPr/>
        <w:t xml:space="preserve">dr hab. inż. Andrzej Marciniak, prof. uczellni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CS1A_10C</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-30,przygotowanie do zajęć-10, przygotowanie do kolokwium - 10, razem -50;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uzyskanie przez studenta wiedzy i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Obliczanie zmian funkcji termodynamicznych, pracy i efektu cieplnego przemian gazów doskonałych i faz skondensowanych. Obliczanie standardowych funkcji termodynamicznych reakcji chemicznych w dowolnej temperaturze. Równowagi fazowe w układach jednoskładnikowych (krzywa parowania, topnienia), zależność entalpii parowania od temperatury. Bilans materiałowy układu reagującego. Obliczanie składu równowagowego reakcji z udziałem reagentów gazowych oraz faz skondensowanych. Określanie kierunku zachodzenia reakcji chemicznych. Kinetyka chemiczna. Wyznaczanie rzędu oraz stałej szybkości reakcji.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nieorganicznej, fizycznej i analitycznej.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Dyskusja </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2026-10-18T08:14:02+02:00</dcterms:created>
  <dcterms:modified xsi:type="dcterms:W3CDTF">2026-10-18T08:14:02+02:00</dcterms:modified>
</cp:coreProperties>
</file>

<file path=docProps/custom.xml><?xml version="1.0" encoding="utf-8"?>
<Properties xmlns="http://schemas.openxmlformats.org/officeDocument/2006/custom-properties" xmlns:vt="http://schemas.openxmlformats.org/officeDocument/2006/docPropsVTypes"/>
</file>