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technologii chemicznej</w:t>
      </w:r>
    </w:p>
    <w:p>
      <w:pPr>
        <w:keepNext w:val="1"/>
        <w:spacing w:after="10"/>
      </w:pPr>
      <w:r>
        <w:rPr>
          <w:b/>
          <w:bCs/>
        </w:rPr>
        <w:t xml:space="preserve">Koordynator przedmiotu: </w:t>
      </w:r>
    </w:p>
    <w:p>
      <w:pPr>
        <w:spacing w:before="20" w:after="190"/>
      </w:pPr>
      <w:r>
        <w:rPr/>
        <w:t xml:space="preserve">dr inż. Małgorzata Petzel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CS1A_03_01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kolokwium - 10,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wskazanych w odpowiednio dobranym podzbiorze informacji zawartych w modułach wymaganych do uzyskania Europejskiego Certyfikatu Umiejętności Komputerowych (ECDL – European Computer Driving Licence).</w:t>
      </w:r>
    </w:p>
    <w:p>
      <w:pPr>
        <w:keepNext w:val="1"/>
        <w:spacing w:after="10"/>
      </w:pPr>
      <w:r>
        <w:rPr>
          <w:b/>
          <w:bCs/>
        </w:rPr>
        <w:t xml:space="preserve">Treści kształcenia: </w:t>
      </w:r>
    </w:p>
    <w:p>
      <w:pPr>
        <w:spacing w:before="20" w:after="190"/>
      </w:pPr>
      <w:r>
        <w:rPr/>
        <w:t xml:space="preserve">W1 – Informacja i zasady jej zapisu. Wstęp. Reprezentacja informacji w komputerze różnych typów informacji: dane liczbowe, alfanumeryczne, obrazy, dźwięki. Formalizacja informacji. System komunikacyjny. W2 – Jednostki informacji. Systemy zapisu liczb. System dwójkowy, dziesiętny, szesnastkowy. Zamiana liczb z różnych systemów zapisu. W3 – Zapis wartości boolowskich. Operatory logiczne. Systemy zapisu liczb naturalnych. W4 –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 3. Kamiński B., Przetwarzanie informacji cz.1, WSiP, Warszawa 2004. 4. Kamiński B., Upowszechnianie informacji cz.2, WSiP, Warszawa, 2005.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Zajęcia z przedmiotu będą realizowane przy użyciu nowych technik multimedialnych, takich jak platforma Moodle.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Ma wiedzę z zakresu technologii informacyjnych, w tym znajomość oprogramowania przydatnego w działalności inżynierskiej.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2026-10-19T14:15:08+02:00</dcterms:created>
  <dcterms:modified xsi:type="dcterms:W3CDTF">2026-10-19T14:15:08+02:00</dcterms:modified>
</cp:coreProperties>
</file>

<file path=docProps/custom.xml><?xml version="1.0" encoding="utf-8"?>
<Properties xmlns="http://schemas.openxmlformats.org/officeDocument/2006/custom-properties" xmlns:vt="http://schemas.openxmlformats.org/officeDocument/2006/docPropsVTypes"/>
</file>