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Konstrukcja maszyn i urządzeń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Jerzy Pietrzyk / adiunkt;    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MN1A_44_01-01      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 h, zapoznanie ze wskazaną literaturą - 5 h, przygotowanie do egzaminu - 10 h,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teorii i budowy funkcjonowania maszyn i urządzeń mechanicznych, a w szczególności maszyn i urządzeń rolniczych wraz z przykładami możliwości ich inżynierskich zastosowań. Cel zostanie osiągnięty poprzez przekazanie studentom wiedzy z zakresu: podziału i celu, mechanizacji prac rolniczych, podstaw projektowania maszyn rolniczych, mechanizacji i maszyn do prac uprawowych, maszyn do przedsiewnego doprawiania gleby, maszyn do pielęgnacji i ochrony roślin.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– Ogólna charakterystyka przedmiotu. Prace rolnicze, ich podział i cele, mechanizacja prac rolniczych, podstawy projektowania maszyn rolniczych.
W2 – Cel uprawy gleby, mechanizacja prac uprawowych, maszyny uprawowe i ich klasyfikacja; pługi, dobór parametrów korpusu pługa lemieszowego, opory orki, zapotrzebowanie na moc, współczesne tendencje w rozwoju konstrukcji pługów;
W3 – Kultywatory, włóki, brony zębowe, brony talerzowe, brony obrotowe (bierne), motyki rotacyjne (bierne), wały; maszyny uprawowe o aktywnych organach roboczych: brony wahadłowe, brony obrotowe napędzane, łopaty rotacyjne, glebogryzarki, wibracyjne organy robocze;
W4 – Maszyny do usuwania kamieni z pól. Złożone agregaty uprawowe, bierne i czynne organy robocze; maszyny do upraw międzyrzędowych (pielniki, obsypniki);
W5 – maszyny do nawożenia organicznego i mineralnego, rozsiewacze, siewniki nawozowe, nawożenie dolistne i podsiąkowe, Maszyny do ochrony roślin: opryskiwacze i opylacze. Agregaty uprawowo-nawozowo-siewne. Automatyzacja w mechanizacji prac w produkcji roślinnej.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Egzamin z części wykładowej odbywa się w czasie trwania sesji egzaminacyjnej w terminach wyznaczonych przez Dziekanat. Możliwe jest przeprowadzenie tzw. egzaminu zerowego w terminie ustalonym z prowadzącym. Podczas egzaminu studenci powinni opracować sześć tematów. Za każdy temat student może uzyskać do pięciu punktów, a pozytywna ocena jest uwarunkowana uzyskaniem co najmniej szesnastu punktów. Tematy mogą zawierać także zadania wymagające narysowania uproszczonego schematu lub przeprowadzenia nieskomplikowanych obliczeń.Szczegółowe zasady organizacji egzaminu, zasady korzystania z materiałów pomocniczych oraz zasady oceny podawane są na początku zajęć dydaktycznych.
W sprawach nieuregulowanych w regulaminie przedmiotu, zastosowanie znajdują odpowiednie przepisy Regulaminu Studiów w Politechnice Warszawskiej."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Bernacki H.: Teoria i konstrukcja maszyn rolniczych, T. 1, cz. I i II, PWRiL W-wa 1981
2. Bernacki H., Haman J., Kanafojski Cz.: Teoria i konstrukcja maszyn rolniczych,  T. I i II, PWRiL, W-wa 1987
3. Dietrych J.: „System i konstrukcja”, WNT, W-wa 1985
4. Dwiliński L. „Projektowanie systemów mechanicznych”, Preskrypt do wykładu – wydanie własne, Płock 2000
5. Gach S., Kuczewski J., Waszkiewicz Cz.:Maszyny rolnicze. Elementy teorii i obliczeń, SGGW, W-wa 1991."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W03_01: </w:t>
      </w:r>
    </w:p>
    <w:p>
      <w:pPr/>
      <w:r>
        <w:rPr/>
        <w:t xml:space="preserve">Zna i rozumie sposób funkcjonowania, budowę, i podstawowe aspekty eksploatacji maszyn i urządzeń mechanicznych. Rozróżnia i charakteryzuje relacje i powiązania systemów mechanicznych, mechatronicznych i automatycznych z  cechami konstrukcyjnymi i funkcjonalnymi zespołów roboczych maszyn i urządzeń mechanicznych. Potrafi identyfikować, rozróżniać i charakteryzować systemy mechaniczne wykorzystywane do wykonywania prac rolniczych w produkcji roślinnej i zwierzęcej.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tendencje rozwojowe w projektowaniu i eksploatacji maszyn i urządzeń mechanicznych. Potrafi identyfikować i dobierać optymalne rozwiązania konstrukcyjne i funkcjonalne zespołów roboczych maszyn i urządzeń mechanicznych podczas procesu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														Potrafi zidentyfikować i wytłumaczyć znaczenie oraz konieczność uwzględniania wpływu czynników ekonomicznych, organizacyjnych, ekologicznych i ergonomicznych przy projektowaniu maszyn i urządzeń mechanicznych do realizacji procesów przerywanych i ciągłych oraz ich elementów strukturalnych. Zna i potrafi wyjaśnić znaczenie człowieka jako podstawowego elementu każdego systemu mechanicznego.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U01_02: </w:t>
      </w:r>
    </w:p>
    <w:p>
      <w:pPr/>
      <w:r>
        <w:rPr/>
        <w:t xml:space="preserve">														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wyciągać wnioski na podstawie zebranych informacji.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Potrafi dostrzegać, rozróżniać i charakteryzować relacje i powiązania w maszynach i urządzeniach mechanicznych podatne na zastosowania układów automatycznego sterowania i kontroli. Potrafi identyfikować związki i uwarunkowania działalności inżynierskiej z aspektami organizacyjnymi, ekonomicznymi i prawnymi.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samodzielnie i poprawnie sformułować odpowiednie założenia projektowe i kryteria oceny konstrukcji w praktyce projektowania maszyn i urządzeń mechanicznych. Zna metody umożliwiające konstruowanie lub dobór odpowiednich elementów i zespołów roboczych oraz ich parametrów konstrukcyjnych, funkcjonalnych i użytkowych.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ocenić przydatność, wybrać i wykorzystać odpowiednie metody i narzędzia do rozwiązywania problemów polegających na doborze parametrów funkcjonalnych procesów roboczych realizowanych z wykorzystaniem maszyn i urządzeń mechanicznych podczas eksploatacji.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(W1 - W5).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i potrafi ocenić wpływ oddziaływania maszyn i urządzeń mechanicznych na środowisko naturalne w aspektach zagrożeń, ekologii i bezpieczeństwa użytkowania. Wykazuje dbałość o aspekty ekonomiczne wykorzystania maszyn i urządzeń mechanicznych w praktyce.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"Pisemny egzamin opisowy (W1 - W5).
"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2026-07-26T01:45:46+02:00</dcterms:created>
  <dcterms:modified xsi:type="dcterms:W3CDTF">2026-07-26T01:45:46+02:00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