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Fundamentowanie specjalne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Małgorzata Brych Dobrowolska/ asystent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(KB)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BN2A_07_P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 20h;
Przygotowanie do kolokwium 10h;
Wykonanie projektów 20h;
Razem 50h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- 20h; Razem 20h = 0,8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20h;
Przygotowanie do kolokwium 10h;
Wykonanie projektów 20h;
Razem 50h = 2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Fundamentowanie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w ramach tego przedmiotu jest nabycie przez studentów umiejętności projektowania obudowy głębokich wykopów i fundamentów specjalnych typu: nowoczesne pale, studnie fundamentowe i ściany szczelinowe.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Zaprojektowanie ściany oporowej płytowo-kątowej:  a) określenie parametrów geotechnicznych dla zasypki i podłoża gruntowego, b) wyznaczenie obciążeń działających na ścianę oporową, c) sprawdzenie stanów granicznych nośności podłoża gruntowego,  d) sprawdzenie stanów granicznych konstrukcji: obliczenie momentów zginających i potrzebnego przekroju zbrojenia.                                                                                             
P2 - Zaprojektowanie ścianki szczelnej utwierdzonej w gruncie:                                                                          a) określenie parametrów geotechnicznych, b) wyznaczenie jednostkowych wartości sił parcia i odporu gruntu,  b) obliczenie wypadkowych sił parcia i odporu, c) wyznaczenie potrzebnej głębokości wbicia ścianki szczelnej, d) obliczenie maksymalnego momentu zginającego ściankę, e) dobór przekroju ścianki szczelnej.                                                                   
P3 - Zaprojektowanie ściany szczelinowej jednokrotnie kotwionej:                                                                        a) określenie parametrów geotechnicznych, b) wyznaczenie jednostkowych wartości sił parcia i odporu gruntu, b) obliczenie wypadkowych sił parcia i odporu, c) wyznaczenie potrzebnego zagłębienia ściany szczelinowej,  d) obliczenie siły w kotwi i maksymalnego momentu zginającego, e) obliczenie przekroju zbrojenia ściany szczelinowej, f) określenie potrzebnych wymiarów kotwi gruntowej.   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	Obecność na ćwiczeniach projektowych jest obowiązkowa.
2.	Efekty uczenia się przypisane do przedmiotu będą weryfikowane podczas obron pisemnych każdego z trzech ćwiczeń projektowych.
3.	Warunkiem koniecznym zaliczenia przedmiotu jest poprawne wykonanie każdego z projektów oraz uzyskanie pozytywnej oceny z trzech pisemnych obron projektów. Ocena końcowa z przedmiotu jest wystawiana na podstawie wyników obron pisemnych każdego z trzech ćwiczeń projektowych - średnia arytmetyczna.
4.	Wyniki obron pisemnych przekazywane są do wiadomości studentów niezwłocznie po dokonaniu ich oceny (forma przekazywania ocen do ustalenia ze studentami w trakcie zajęć). Ocena końcowa z przedmiotu przekazywana jest do wiadomości studentów w formie uzgodnionej ze studentami. 
5.	Student może poprawiać ocenę niedostateczną w terminach wyznaczonym przez prowadzącego zajęcia. 
6.	Student powtarza przedmiot z powodu niezadowalających wyników.
7.	Na obronie pisemnej, podczas weryfikacji osiągnięcia efektów uczenia się, każdy student powinien mieć długopis (lub pióro) z niebieskim lub czarnym tuszem (atramentem) przeznaczony do zapisywania odpowiedzi oraz kilka czystych arkuszy papieru formatu A4. Pozostałe materiały i przybory pomocnicze, szczególnie telefony komórkowe i inne urządzenia elektroniczne, są zabronione.
8.	Jeżeli podczas weryfikacji osiągnięcia efektów uczenia się zostanie stwierdzona niesamodzielność pracy studenta lub korzystanie przez niego z materiałów lub urządzeń innych niż dozwolone w regulaminie przedmiotu, student uzyskuje ocenę niedostateczną i traci prawo do zaliczenia przedmiotu w jego bieżącej realizacji.
9.	Rejestrowanie dźwięku i obrazu przez studentów w trakcie zajęć jest zabronione.
10.	Prowadzący zajęcia umożliwia studentowi wgląd do jego ocenionych prac pisemnych do końca danego roku akademickiego w terminach konsultacji.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Gwizdała K., Fundamenty palowe. Technologie i obliczenia., tom I, PWN, Warszawa 2010.                          
2. Gwizdała K., Kowalski J. R., Prefabrykowane pale wbijane, Politechnika Gdańska, Wydział Inzynierii Lądowej    i Środowiska, Gdańsk 2005.                                             
3. Sieminska-Lewandowska A., Głębokie wykopy. Projektowanie i wykonawstwo.,WKŁ, Warszawa 2010.        
4. Normy dotyczace specjalistycznych robót geotechnicznych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 z literatury na temat nowoczesnych rozwiązań fundamentów i sposobów zabezpieczania skarp głębokich wykopów i nasypów.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</w:t>
      </w:r>
    </w:p>
    <w:p>
      <w:pPr>
        <w:keepNext w:val="1"/>
        <w:spacing w:after="10"/>
      </w:pPr>
      <w:r>
        <w:rPr>
          <w:b/>
          <w:bCs/>
        </w:rPr>
        <w:t xml:space="preserve">Charakterystyka U15_01: </w:t>
      </w:r>
    </w:p>
    <w:p>
      <w:pPr/>
      <w:r>
        <w:rPr/>
        <w:t xml:space="preserve">Potrafi wybrać właściwą metodę fundamentowania pośredniego i zabezpieczania ścian wykopów fundamentowych zależnie od warunków gruntowo-wodnych, obciążeń przekazywanych przez obiekt   i ważności obiektu oraz ze względów ekonomicznych i możliwości wykonawczych.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B2A_U15_01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U19_01: </w:t>
      </w:r>
    </w:p>
    <w:p>
      <w:pPr/>
      <w:r>
        <w:rPr/>
        <w:t xml:space="preserve">Potrafi zaprojektować fundamenty w postaci ław i stóp posadowionych na palach przy  złożonym układzie obciążeń, ścianę oporową płytowo-kątową, złożone konstrukcje oporowe zagłębione w gruncie.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trzech projektów i ich obrona pisemna.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B2A_U19_01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2026-09-13T15:50:56+02:00</dcterms:created>
  <dcterms:modified xsi:type="dcterms:W3CDTF">2026-09-13T15:50:56+02:00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