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(IN1A_03/01)</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IN1A_03/01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 literaturą - 35,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
</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U10_01: </w:t>
      </w:r>
    </w:p>
    <w:p>
      <w:pPr/>
      <w:r>
        <w:rPr/>
        <w:t xml:space="preserve">Potrafi dostrzegać aspekty systemowe i pozatechniczne (środowiskowe, ekonomiczne, prawne)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2026-10-04T04:13:34+02:00</dcterms:created>
  <dcterms:modified xsi:type="dcterms:W3CDTF">2026-10-04T04:13:34+02:00</dcterms:modified>
</cp:coreProperties>
</file>

<file path=docProps/custom.xml><?xml version="1.0" encoding="utf-8"?>
<Properties xmlns="http://schemas.openxmlformats.org/officeDocument/2006/custom-properties" xmlns:vt="http://schemas.openxmlformats.org/officeDocument/2006/docPropsVTypes"/>
</file>