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Przygotowanie się do zajęć 10h; Przygotowanie do kolokwium 10h;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Bezpieczeństwo  i higiena pracy przy realizacji robót budowlanych (aspekty prawne i technologiczne)
W2. Planowanie bezpieczeństwa i ochrony zdrowia dla budowy
W3. Urządzenia bhp
W4. System ochrony pracy w Polsce
W5. Ogólne warunki bezpieczeństwa i higieny pracy
W6. Organizacja służb bhp w przedsiębiorstwach budowlanych
W7. Postępowanie wypadkowe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ocena pozytywna  z  kolokwium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w budownictwie i zasady planowania bezpieczeństwa i ochrony zdrowia dla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wiedzę dotyczącą źródeł  i wymagań prawa w zakresie bezpieczeństwa pracy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U11_02: </w:t>
      </w:r>
    </w:p>
    <w:p>
      <w:pPr/>
      <w:r>
        <w:rPr/>
        <w:t xml:space="preserve">Potrafi sporządzić plan bioz dla różnych etapów i warunków realizacji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w wykonawstwie budowlanym, nie naruszając zasady nadrzędności ochrony bezpieczeństwa i zdrowia załogi wykonującej roboty budowlane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2026-10-04T15:54:02+02:00</dcterms:created>
  <dcterms:modified xsi:type="dcterms:W3CDTF">2026-10-04T15:54:02+02:00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