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Name of course: </w:t>
      </w:r>
    </w:p>
    <w:p>
      <w:pPr>
        <w:spacing w:before="20" w:after="190"/>
      </w:pPr>
      <w:r>
        <w:rPr/>
        <w:t xml:space="preserve">Konstrukcje betonowe 2 - laboratorium (TOB)</w:t>
      </w:r>
    </w:p>
    <w:p>
      <w:pPr>
        <w:keepNext w:val="1"/>
        <w:spacing w:after="10"/>
      </w:pPr>
      <w:r>
        <w:rPr>
          <w:b/>
          <w:bCs/>
        </w:rPr>
        <w:t xml:space="preserve">Coordinator of course: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Type of course: </w:t>
      </w:r>
    </w:p>
    <w:p>
      <w:pPr>
        <w:spacing w:before="20" w:after="190"/>
      </w:pPr>
      <w:r>
        <w:rPr/>
        <w:t xml:space="preserve">Elective</w:t>
      </w:r>
    </w:p>
    <w:p>
      <w:pPr>
        <w:keepNext w:val="1"/>
        <w:spacing w:after="10"/>
      </w:pPr>
      <w:r>
        <w:rPr>
          <w:b/>
          <w:bCs/>
        </w:rPr>
        <w:t xml:space="preserve">Level of education: </w:t>
      </w:r>
    </w:p>
    <w:p>
      <w:pPr>
        <w:spacing w:before="20" w:after="190"/>
      </w:pPr>
      <w:r>
        <w:rPr/>
        <w:t xml:space="preserve">First cycle studies</w:t>
      </w:r>
    </w:p>
    <w:p>
      <w:pPr>
        <w:keepNext w:val="1"/>
        <w:spacing w:after="10"/>
      </w:pPr>
      <w:r>
        <w:rPr>
          <w:b/>
          <w:bCs/>
        </w:rPr>
        <w:t xml:space="preserve">Programme: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Group of courses: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Code of course: </w:t>
      </w:r>
    </w:p>
    <w:p>
      <w:pPr>
        <w:spacing w:before="20" w:after="190"/>
      </w:pPr>
      <w:r>
        <w:rPr/>
        <w:t xml:space="preserve">BS1A_71_L</w:t>
      </w:r>
    </w:p>
    <w:p>
      <w:pPr>
        <w:keepNext w:val="1"/>
        <w:spacing w:after="10"/>
      </w:pPr>
      <w:r>
        <w:rPr>
          <w:b/>
          <w:bCs/>
        </w:rPr>
        <w:t xml:space="preserve">Nominal semester: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Number of ECTS credits: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Number of hours of student’s work to achieve learning outcomes: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Number of ECTS credits on the course with direct participation of academic teacher: </w:t>
      </w:r>
    </w:p>
    <w:p>
      <w:pPr>
        <w:spacing w:before="20" w:after="190"/>
      </w:pPr>
      <w:r>
        <w:rPr/>
        <w:t xml:space="preserve">Laboratoria - 15h; konsultacje 10 h Razem 25h = 1 ECTS
</w:t>
      </w:r>
    </w:p>
    <w:p>
      <w:pPr>
        <w:keepNext w:val="1"/>
        <w:spacing w:after="10"/>
      </w:pPr>
      <w:r>
        <w:rPr>
          <w:b/>
          <w:bCs/>
        </w:rPr>
        <w:t xml:space="preserve">Language of course: </w:t>
      </w:r>
    </w:p>
    <w:p>
      <w:pPr>
        <w:spacing w:before="20" w:after="190"/>
      </w:pPr>
      <w:r>
        <w:rPr/>
        <w:t xml:space="preserve">polish</w:t>
      </w:r>
    </w:p>
    <w:p>
      <w:pPr>
        <w:keepNext w:val="1"/>
        <w:spacing w:after="10"/>
      </w:pPr>
      <w:r>
        <w:rPr>
          <w:b/>
          <w:bCs/>
        </w:rPr>
        <w:t xml:space="preserve">Number of ECTS credits on practical activities on the course: </w:t>
      </w:r>
    </w:p>
    <w:p>
      <w:pPr>
        <w:spacing w:before="20" w:after="190"/>
      </w:pPr>
      <w:r>
        <w:rPr/>
        <w:t xml:space="preserve">Laboratorium 15h; Sprawozdanie i obrona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 of didactic studies and number of hours per semester: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Lecture: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Exercise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Laboratory: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Project type of course: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Computer lessons: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Preliminary requirements: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of students: </w:t>
      </w:r>
    </w:p>
    <w:p>
      <w:pPr>
        <w:spacing w:before="20" w:after="190"/>
      </w:pPr>
      <w:r>
        <w:rPr/>
        <w:t xml:space="preserve">Laboratorium: 8-12 </w:t>
      </w:r>
    </w:p>
    <w:p>
      <w:pPr>
        <w:keepNext w:val="1"/>
        <w:spacing w:after="10"/>
      </w:pPr>
      <w:r>
        <w:rPr>
          <w:b/>
          <w:bCs/>
        </w:rPr>
        <w:t xml:space="preserve">Purpose of course: </w:t>
      </w:r>
    </w:p>
    <w:p>
      <w:pPr>
        <w:spacing w:before="20" w:after="190"/>
      </w:pPr>
      <w:r>
        <w:rPr/>
        <w:t xml:space="preserve">Celem przedmiotu jest zdobycie przez studenta umiejętności badania elementów zginanych żelbetowych, kompletacji oprzyrządowania badawczego stanowiska, krytycznej analizy wyników badań</w:t>
      </w:r>
    </w:p>
    <w:p>
      <w:pPr>
        <w:keepNext w:val="1"/>
        <w:spacing w:after="10"/>
      </w:pPr>
      <w:r>
        <w:rPr>
          <w:b/>
          <w:bCs/>
        </w:rPr>
        <w:t xml:space="preserve">Contents of education: </w:t>
      </w:r>
    </w:p>
    <w:p>
      <w:pPr>
        <w:spacing w:before="20" w:after="190"/>
      </w:pPr>
      <w:r>
        <w:rPr/>
        <w:t xml:space="preserve">L1 - L 15
Zapoznanie z zakresem prac laboratoryjnych i zasadami BHP
Projektowanie mieszanki betonowej
Wykonanie zbrojenia belki
Betonowanie belek i elementów dodatkowych: kostek, walców i beleczek
Badanie właściwości materiałowych stali zbrojeniowej
Badanie właściwości materiałowych betonu
Badanie belki żelbetowej na stanowisku badawczym.
Opracowanie wyników badań materiałowych
Opracowanie wyników badań belki żelbetowej.
Analiza porównawcza teoretycznych ugięć i zarysowań belki żelbetowej
Sprawozdanie końcowe i jego obrona. </w:t>
      </w:r>
    </w:p>
    <w:p>
      <w:pPr>
        <w:keepNext w:val="1"/>
        <w:spacing w:after="10"/>
      </w:pPr>
      <w:r>
        <w:rPr>
          <w:b/>
          <w:bCs/>
        </w:rPr>
        <w:t xml:space="preserve">Methods of evaluation: </w:t>
      </w:r>
    </w:p>
    <w:p>
      <w:pPr>
        <w:spacing w:before="20" w:after="190"/>
      </w:pPr>
      <w:r>
        <w:rPr/>
        <w:t xml:space="preserve">Podstawą zaliczenia przedmiotu jest obecność na ćwiczeniach laboratoryjnych, wykonanie sprawozdania (ocena 2-5) i jego obrona ustna lub pisemna (ocena 2-5)   Ocena końcowa jest średnią ocen cząstkowych</w:t>
      </w:r>
    </w:p>
    <w:p>
      <w:pPr>
        <w:keepNext w:val="1"/>
        <w:spacing w:after="10"/>
      </w:pPr>
      <w:r>
        <w:rPr>
          <w:b/>
          <w:bCs/>
        </w:rPr>
        <w:t xml:space="preserve">Exam: </w:t>
      </w:r>
    </w:p>
    <w:p>
      <w:pPr>
        <w:spacing w:before="20" w:after="190"/>
      </w:pPr>
      <w:r>
        <w:rPr/>
        <w:t xml:space="preserve">no</w:t>
      </w:r>
    </w:p>
    <w:p>
      <w:pPr>
        <w:keepNext w:val="1"/>
        <w:spacing w:after="10"/>
      </w:pPr>
      <w:r>
        <w:rPr>
          <w:b/>
          <w:bCs/>
        </w:rPr>
        <w:t xml:space="preserve">Literature: </w:t>
      </w:r>
    </w:p>
    <w:p>
      <w:pPr>
        <w:spacing w:before="20" w:after="190"/>
      </w:pPr>
      <w:r>
        <w:rPr/>
        <w:t xml:space="preserve">1.Podstawy projektowania konstrukcji żelbetowych i sprężonych wg Eurokodu 2. Sekcja Konstrukcji Betonowych KILiW PAN, DWE. Wrocław 20062. 
2. Starosolski W.: Konstrukcje żelbetowe wg Eurokodu 2 i norm związanych. PWN Warszawa 2011.</w:t>
      </w:r>
    </w:p>
    <w:p>
      <w:pPr>
        <w:keepNext w:val="1"/>
        <w:spacing w:after="10"/>
      </w:pPr>
      <w:r>
        <w:rPr>
          <w:b/>
          <w:bCs/>
        </w:rPr>
        <w:t xml:space="preserve">Website of the course: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Notes: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General academic profile - knowledge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 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 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General academic profile - skils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 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 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 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 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 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 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 </w:t>
      </w:r>
    </w:p>
    <w:p>
      <w:pPr>
        <w:spacing w:before="60"/>
      </w:pPr>
      <w:r>
        <w:rPr/>
        <w:t xml:space="preserve">Verification: </w:t>
      </w:r>
    </w:p>
    <w:p>
      <w:pPr>
        <w:spacing w:before="20" w:after="190"/>
      </w:pPr>
      <w:r>
        <w:rPr/>
        <w:t xml:space="preserve"> 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2026-10-05T06:30:12+02:00</dcterms:created>
  <dcterms:modified xsi:type="dcterms:W3CDTF">2026-10-05T06:30:12+02:00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