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informacji i systemów teleinformatycznych organizacji</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A22_BISTO</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Student uczestniczy w wykładach oraz ćwiczeniach objętych programem przedmiotu (20h). Ponadto na potrzeby pozyskania i ugruntowania wymaganej wiedzy, studiowania wskazanej literatury, przygotowania się do ćwiczeń i ich realizacji przeznacza 30h. Sumaryczne obciążenie pracą studenta kształtuje się na poziomie  50h. Ilość punktów ECTS za przedmiot - 2.  </w:t>
      </w:r>
    </w:p>
    <w:p>
      <w:pPr>
        <w:keepNext w:val="1"/>
        <w:spacing w:after="10"/>
      </w:pPr>
      <w:r>
        <w:rPr>
          <w:b/>
          <w:bCs/>
        </w:rPr>
        <w:t xml:space="preserve">Liczba punktów ECTS na zajęciach wymagających bezpośredniego udziału nauczycieli akademickich: </w:t>
      </w:r>
    </w:p>
    <w:p>
      <w:pPr>
        <w:spacing w:before="20" w:after="190"/>
      </w:pPr>
      <w:r>
        <w:rPr/>
        <w:t xml:space="preserve">0,6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przedmiotu jest nauczenie studentów stosowania zasad zapewnienia bezpieczeństwa informacji i systemów teleinformatycznych organizacji. Ponadto, zapoznanie z: podstawami prawnymi bezpieczeństwa informacji; zagrożeniami i metodami zapewnienia bezpieczeństwa informacji, modelami i strategiami w zakresie bezpieczeństwa informacji; problemami zarządzania bezpieczeństwem informacji i systemów teleinformatycznych organizacji oraz modelowania - budowania na ich potrzeby modelu polityk bezpieczeństwa informacji.
</w:t>
      </w:r>
    </w:p>
    <w:p>
      <w:pPr>
        <w:keepNext w:val="1"/>
        <w:spacing w:after="10"/>
      </w:pPr>
      <w:r>
        <w:rPr>
          <w:b/>
          <w:bCs/>
        </w:rPr>
        <w:t xml:space="preserve">Treści kształcenia: </w:t>
      </w:r>
    </w:p>
    <w:p>
      <w:pPr>
        <w:spacing w:before="20" w:after="190"/>
      </w:pPr>
      <w:r>
        <w:rPr/>
        <w:t xml:space="preserve">1. Pojęcie bezpieczeństwa informacji i systemów teleinformatycznych organizacji, charakterystyka zagrożeń informacji i systemów teleinformatycznych organizacji. 
2. Cyberterroryzm szczególnym zagrożeniem bezpieczeństwa informacji i systemów teleinformatycznych organizacji. 
3. Metody fizyczne przeciwdziałania zagrożeniom informacji i systemów teleinformatycznych organizacji. 
4. Metody techniczne przeciwdziałania zagrożeniom informacji i systemów teleinformatycznych organizacji. 
5. Metody organizacyjno-administracyjne przeciwdziałania zagrożeniom informacji i systemów teleinformatycznych organizacji. 
6. Analiza ryzyka bezpieczeństwa informacji organizacji. 
7. Audyt bezpieczeństwa informacji organizacji.
8. Zarządzanie bezpieczeństwem informacji i sieci teleinformatycznych organizacji. 
9. Metodyka opracowania modelu - polityki bezpieczeństwa informacji organizacji. 
10. Opracowanie modelu - polityki bezpieczeństwa informacji organizacji.</w:t>
      </w:r>
    </w:p>
    <w:p>
      <w:pPr>
        <w:keepNext w:val="1"/>
        <w:spacing w:after="10"/>
      </w:pPr>
      <w:r>
        <w:rPr>
          <w:b/>
          <w:bCs/>
        </w:rPr>
        <w:t xml:space="preserve">Metody oceny: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A.: Bezpieczeństwo informacji i usług w nowoczesnej instytucji i firmie, WNT, Warszawa 2008 
2. Cole E., Krutz R. L., Conley J.: Bezpieczeństwo sieci. Biblia. Helion, Warszawa 2005
3. Kowalewski J., Kowalewski M., Polityka bezpieczeństwa informacji w praktyce, Presscom sp. z o.o., Wrocław 2014
4. Kowalewski J., Kowalewski M., Zagrożenia informacji w cyberprzestrzeni. Cyberterroryzm, Oficyna Wydawnicza PW, Warszawa 2017 
5. Kowalewski J., Kowalewski M., Ochrona informacji w cyberprzestrzeni, Oficyna Wydawnicza PW, Warszawa 2017 
6. Kowalewski J., Kowalewski M,. Cyberterroryzm szczególnym zagrożeniem bezpieczeństwa informacji, Telekomunikacja i Techniki Informacyjne nr 1-2/2014, Warszawa
7. Kowalewski M., Ołtarzewska A., Polityka bezpieczeństwa informacji instytucji na przykładzie Instytutu Łączności, Telekomunikacja i Techniki Informacyjne nr 3-4, IŁ-PIB, Warszawa 2007
8. Kowalewski M. i inni, Sieci i usługi w zarządzaniu kryzysowym, TiTI, Warszawa 2011
9. Kowalewski M. i inni, Perspektywiczne sieci i usługi komunikacji elektronicznej na potrzeby bezpieczeństwa i zarządzania kryzysowego, IŁ-PIB, Warszawa 2010
10. Liderman K.: Analiza ryzyka informacji w systemach komputerowych, PWN, Warszawa 2008
11. Liderman K., Bezpieczeństwo informacyjne, Wydawnictwo naukowe PWN, Warszawa 2012 
12. Sosinsky B.,  Sieci komputerowe, Biblia, Helion, Gliwice 2011
13. Strebe M., Podstawy bezpieczeństwa sieci. Mikom, Warszawa 2005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ramach przedmiotu 50% czasu przeznaczona jest na wykłady  związane z bezpieczeństwem informacji i systemów  teleinformatycznych organizacji oraz 50% czasu na ćwiczenia, w wyniku których powstaje model polityki bezpieczeństwa informacji organizacji dotyczących ochrony danych osobowych.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i rozumie podstawowe uwarunkowania prawne oraz pojęcia, terminologię stosowaną w obszarze bezpieczeństwa informacji i systemów teleinformatycznych organizacji (P).</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W_02: </w:t>
      </w:r>
    </w:p>
    <w:p>
      <w:pPr/>
      <w:r>
        <w:rPr/>
        <w:t xml:space="preserve">Zna podstawy prawne bezpieczeństwa informacji i systemów teleinformatycznych organizacji. Zna metody przeciwdziałania zagrożeniom informacji i systemów teleinformatycznych organizacji. </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II.H.P7S_WG.2, I.P7S_WG, II.X.P7S_WG.1.o, II.S.P7S_WG.1, I.P7S_WK, II.S.P7S_WG.2, II.H.P7S_WG.1.o</w:t>
      </w:r>
    </w:p>
    <w:p>
      <w:pPr>
        <w:keepNext w:val="1"/>
        <w:spacing w:after="10"/>
      </w:pPr>
      <w:r>
        <w:rPr>
          <w:b/>
          <w:bCs/>
        </w:rPr>
        <w:t xml:space="preserve">Charakterystyka W_03: </w:t>
      </w:r>
    </w:p>
    <w:p>
      <w:pPr/>
      <w:r>
        <w:rPr/>
        <w:t xml:space="preserve">Zna modele, strategie, polityki bezpieczeństwa oraz zasady zarządzania bezpieczeństwem informacji organizacji</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W_04: </w:t>
      </w:r>
    </w:p>
    <w:p>
      <w:pPr/>
      <w:r>
        <w:rPr/>
        <w:t xml:space="preserve">Zna źródła i zagrożenia informacji oraz systemów teleinformatycznych organizacji</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K_W09, K_W10, K_W01, K_W03, K_W06</w:t>
      </w:r>
    </w:p>
    <w:p>
      <w:pPr>
        <w:spacing w:before="20" w:after="190"/>
      </w:pPr>
      <w:r>
        <w:rPr>
          <w:b/>
          <w:bCs/>
        </w:rPr>
        <w:t xml:space="preserve">Powiązane charakterystyki obszarowe: </w:t>
      </w:r>
      <w:r>
        <w:rPr/>
        <w:t xml:space="preserve">II.S.P7S_WG.1, I.P7S_WK, II.T.P7S_WG, I.P7S_WG, II.S.P7S_WG.2, II.H.P7S_WG.1.o, II.X.P7S_WG.1.o, II.H.P7S_WG.2</w:t>
      </w:r>
    </w:p>
    <w:p>
      <w:pPr>
        <w:keepNext w:val="1"/>
        <w:spacing w:after="10"/>
      </w:pPr>
      <w:r>
        <w:rPr>
          <w:b/>
          <w:bCs/>
        </w:rPr>
        <w:t xml:space="preserve">Charakterystyka W_05: </w:t>
      </w:r>
    </w:p>
    <w:p>
      <w:pPr/>
      <w:r>
        <w:rPr/>
        <w:t xml:space="preserve">Ma podstawową wiedzę dotyczącą zasad bezpiecznego wykorzystywania usług teleinformatycznych w codziennej działalności organizacji oraz sytuacjach kryzysowych</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K_W01, K_W03, K_W06, K_W09, K_W10</w:t>
      </w:r>
    </w:p>
    <w:p>
      <w:pPr>
        <w:spacing w:before="20" w:after="190"/>
      </w:pPr>
      <w:r>
        <w:rPr>
          <w:b/>
          <w:bCs/>
        </w:rPr>
        <w:t xml:space="preserve">Powiązane charakterystyki obszarowe: </w:t>
      </w:r>
      <w:r>
        <w:rPr/>
        <w:t xml:space="preserve">I.P7S_WG, II.S.P7S_WG.1, II.S.P7S_WG.2, II.H.P7S_WG.1.o, I.P7S_WK, II.X.P7S_WG.1.o, II.H.P7S_WG.2, II.T.P7S_WG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prowadzić analizy zagrożeń informacji i systemów teleinformatycznych organizacji w oparciu o wiedze i podstawy prano-normalizacyjne </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K_U08, K_U09, K_U10, K_U12, K_U06</w:t>
      </w:r>
    </w:p>
    <w:p>
      <w:pPr>
        <w:spacing w:before="20" w:after="190"/>
      </w:pPr>
      <w:r>
        <w:rPr>
          <w:b/>
          <w:bCs/>
        </w:rPr>
        <w:t xml:space="preserve">Powiązane charakterystyki obszarowe: </w:t>
      </w:r>
      <w:r>
        <w:rPr/>
        <w:t xml:space="preserve">I.P7S_UK, I.P7S_UU, II.S.P7S_UW.1, II.S.P7S_UW.2.o, II.S.P7S_UW.3.o, I.P7S_UO, I.P7S_UW, II.T.P7S_UW.2, II.X.P7S_UW.2, II.X.P7S_UW.3.o, II.H.P7S_UW.1</w:t>
      </w:r>
    </w:p>
    <w:p>
      <w:pPr>
        <w:keepNext w:val="1"/>
        <w:spacing w:after="10"/>
      </w:pPr>
      <w:r>
        <w:rPr>
          <w:b/>
          <w:bCs/>
        </w:rPr>
        <w:t xml:space="preserve">Charakterystyka U_02: </w:t>
      </w:r>
    </w:p>
    <w:p>
      <w:pPr/>
      <w:r>
        <w:rPr/>
        <w:t xml:space="preserve">Potrafi stosować metody przeciwdziałania zagrożeniom informacji i systemów teleinformatycznych organizacji</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w:t>
      </w:r>
    </w:p>
    <w:p>
      <w:pPr>
        <w:spacing w:before="20" w:after="190"/>
      </w:pPr>
      <w:r>
        <w:rPr>
          <w:b/>
          <w:bCs/>
        </w:rPr>
        <w:t xml:space="preserve">Powiązane charakterystyki kierunkowe: </w:t>
      </w:r>
      <w:r>
        <w:rPr/>
        <w:t xml:space="preserve">K_U12, K_U04, K_U06, K_U09, K_U10</w:t>
      </w:r>
    </w:p>
    <w:p>
      <w:pPr>
        <w:spacing w:before="20" w:after="190"/>
      </w:pPr>
      <w:r>
        <w:rPr>
          <w:b/>
          <w:bCs/>
        </w:rPr>
        <w:t xml:space="preserve">Powiązane charakterystyki obszarowe: </w:t>
      </w:r>
      <w:r>
        <w:rPr/>
        <w:t xml:space="preserve">II.T.P7S_UW.2, II.X.P7S_UW.2, II.S.P7S_UW.2.o, I.P7S_UW, II.S.P7S_UW.1, II.S.P7S_UW.3.o, II.H.P7S_UW.1, II.H.P7S_UW.2.o, I.P7S_UK, II.X.P7S_UW.3.o, I.P7S_UO</w:t>
      </w:r>
    </w:p>
    <w:p>
      <w:pPr>
        <w:keepNext w:val="1"/>
        <w:spacing w:after="10"/>
      </w:pPr>
      <w:r>
        <w:rPr>
          <w:b/>
          <w:bCs/>
        </w:rPr>
        <w:t xml:space="preserve">Charakterystyka U_03: </w:t>
      </w:r>
    </w:p>
    <w:p>
      <w:pPr/>
      <w:r>
        <w:rPr/>
        <w:t xml:space="preserve">Potrafi bezpiecznie stosować usługi teleinformatyczne w codziennej działalności organizacji oraz w sytuacjach kryzysowych</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K_U06, K_U08, K_U09, K_U10, K_U12</w:t>
      </w:r>
    </w:p>
    <w:p>
      <w:pPr>
        <w:spacing w:before="20" w:after="190"/>
      </w:pPr>
      <w:r>
        <w:rPr>
          <w:b/>
          <w:bCs/>
        </w:rPr>
        <w:t xml:space="preserve">Powiązane charakterystyki obszarowe: </w:t>
      </w:r>
      <w:r>
        <w:rPr/>
        <w:t xml:space="preserve">I.P7S_UW, I.P7S_UK, II.X.P7S_UW.3.o, II.S.P7S_UW.1, II.S.P7S_UW.2.o, II.S.P7S_UW.3.o, II.H.P7S_UW.1, I.P7S_UU, I.P7S_UO, II.T.P7S_UW.2, II.X.P7S_UW.2</w:t>
      </w:r>
    </w:p>
    <w:p>
      <w:pPr>
        <w:keepNext w:val="1"/>
        <w:spacing w:after="10"/>
      </w:pPr>
      <w:r>
        <w:rPr>
          <w:b/>
          <w:bCs/>
        </w:rPr>
        <w:t xml:space="preserve">Charakterystyka U_04: </w:t>
      </w:r>
    </w:p>
    <w:p>
      <w:pPr/>
      <w:r>
        <w:rPr/>
        <w:t xml:space="preserve">Potrafi opracować politykę bezpieczeństwa informacji lub systemu teleinformatycznego organizacji</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K_U08, K_U09, K_U10, K_U12, K_U05</w:t>
      </w:r>
    </w:p>
    <w:p>
      <w:pPr>
        <w:spacing w:before="20" w:after="190"/>
      </w:pPr>
      <w:r>
        <w:rPr>
          <w:b/>
          <w:bCs/>
        </w:rPr>
        <w:t xml:space="preserve">Powiązane charakterystyki obszarowe: </w:t>
      </w:r>
      <w:r>
        <w:rPr/>
        <w:t xml:space="preserve">I.P7S_UK, I.P7S_UU, II.S.P7S_UW.1, II.S.P7S_UW.2.o, II.S.P7S_UW.3.o, I.P7S_UO, I.P7S_UW, II.T.P7S_UW.2, II.X.P7S_UW.2, II.H.P7S_UW.1, II.H.P7S_UW.2.o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Rozumie potrzebę uczenia się ustawicznego w swoim życiu i inspirowania tej potrzeby w swoim środowisku</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K_K01, K_K02, K_K03, K_K04, K_K07</w:t>
      </w:r>
    </w:p>
    <w:p>
      <w:pPr>
        <w:spacing w:before="20" w:after="190"/>
      </w:pPr>
      <w:r>
        <w:rPr>
          <w:b/>
          <w:bCs/>
        </w:rPr>
        <w:t xml:space="preserve">Powiązane charakterystyki obszarowe: </w:t>
      </w:r>
      <w:r>
        <w:rPr/>
        <w:t xml:space="preserve">I.P7S_KK, I.P7S_KR, I.P7S_KO</w:t>
      </w:r>
    </w:p>
    <w:p>
      <w:pPr>
        <w:keepNext w:val="1"/>
        <w:spacing w:after="10"/>
      </w:pPr>
      <w:r>
        <w:rPr>
          <w:b/>
          <w:bCs/>
        </w:rPr>
        <w:t xml:space="preserve">Charakterystyka K_02: </w:t>
      </w:r>
    </w:p>
    <w:p>
      <w:pPr/>
      <w:r>
        <w:rPr/>
        <w:t xml:space="preserve">Ma świadomość dynamicznego rozwoju systemów informatycznych i informatycznych i rosnącego zagrożenia bezpieczeństwa przesyłanej, przetwarzanej i przechowywanej w nich organizacji</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K_K01, K_K02, K_K03, K_K04, K_K07</w:t>
      </w:r>
    </w:p>
    <w:p>
      <w:pPr>
        <w:spacing w:before="20" w:after="190"/>
      </w:pPr>
      <w:r>
        <w:rPr>
          <w:b/>
          <w:bCs/>
        </w:rPr>
        <w:t xml:space="preserve">Powiązane charakterystyki obszarowe: </w:t>
      </w:r>
      <w:r>
        <w:rPr/>
        <w:t xml:space="preserve">I.P7S_KK, I.P7S_KR, I.P7S_KO</w:t>
      </w:r>
    </w:p>
    <w:p>
      <w:pPr>
        <w:keepNext w:val="1"/>
        <w:spacing w:after="10"/>
      </w:pPr>
      <w:r>
        <w:rPr>
          <w:b/>
          <w:bCs/>
        </w:rPr>
        <w:t xml:space="preserve">Charakterystyka K_03: </w:t>
      </w:r>
    </w:p>
    <w:p>
      <w:pPr/>
      <w:r>
        <w:rPr/>
        <w:t xml:space="preserve">Potrafi współpracować w grupie i współdziałać z różnymi podmiotami w zakresie zapewnienia bezpieczeństwa informacji organizacji</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K_K01, K_K02, K_K03, K_K04, K_K07</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2026-04-11T23:28:35+02:00</dcterms:created>
  <dcterms:modified xsi:type="dcterms:W3CDTF">2026-04-11T23:28:35+02:00</dcterms:modified>
</cp:coreProperties>
</file>

<file path=docProps/custom.xml><?xml version="1.0" encoding="utf-8"?>
<Properties xmlns="http://schemas.openxmlformats.org/officeDocument/2006/custom-properties" xmlns:vt="http://schemas.openxmlformats.org/officeDocument/2006/docPropsVTypes"/>
</file>