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praca na zajęciach, 20 godz. studiowanie literatury, 10 godz. przygotowanie do testu zaliczeniowego, 10 godz. przygotowanie referatu z prezentacją multimedialną, 5 godz. poszukiwanie informacji i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przewidziano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umiejętności i kompetencje osiągnięte na przedmiotach "Ekonomia rynkowa", "Mikro - i makroekonomia".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Rozszerzenie wiedzy studentów w zakresie ekonomii o nurt behawioralny, w szczególności o podstawy: - teorii gier i teorii agencji, - anomalii zachowań ekonomicznych w świetle badań psychologicznych, - anomalii zachowań inwestorów na rynkach finansowych, - nieracjonalności zachowań w zakresie konsumpcji i oszczędzania oraz płacenia podatków i wykupowania ubezpieczeń, - teorii aukcji i negocjacji jako form ustalania cen rynkowych, - teorii podziału, - podejścia do ryzyka, - teorii perspektywy, - wyboru międzyokresowego,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w:t>
      </w:r>
    </w:p>
    <w:p>
      <w:pPr>
        <w:keepNext w:val="1"/>
        <w:spacing w:after="10"/>
      </w:pPr>
      <w:r>
        <w:rPr>
          <w:b/>
          <w:bCs/>
        </w:rPr>
        <w:t xml:space="preserve">Metody oceny: </w:t>
      </w:r>
    </w:p>
    <w:p>
      <w:pPr>
        <w:spacing w:before="20" w:after="190"/>
      </w:pPr>
      <w:r>
        <w:rPr/>
        <w:t xml:space="preserve">Warunkiem zaliczenia jest czynne uczestnictwo w zajęciach, w tym prezentacja przygotowanych materiałów uzyskanych z literatury i innych źródeł, udział w dyskusjach, analizowanie przypadków, udział w pracach zespołowych. Zaliczenie sprawdzianu pisemnego z przedstawianych teorii przynajmniej na 50%. Ocena Student, który zaliczył przedmiot (moduł) wie / umie / potrafi: 3.0 Uzyskał co najmniej 50% punktów ze sprawdzianu pisemnego, umie posługiwać się terminologią z zakresu ekonomii behawioralnej, wykazuje się umiejętnością wyszukiwania i zaprezentowania informacji na zadany temat oraz aktywnie uczestniczy w dyskusji na zajęciach. 3.5 Uzyskał co najmniej 60% punktów ze sprawdzianu pisemnego, potrafi to co na 3.0 a ponadto umie przedstawić przykłady działania wybranych teorii w praktyce 4.0 Uzyskał co najmniej 70% punktów ze sprawdzianu pisemnego, potrafi to co na 3.5 a ponadto umie odnaleźć i zinterpretować bardziej szczegółowe informacje dotyczące teorii ekonomii behawioralnej 4.5 Uzyskał co najmniej 80% punktów ze sprawdzianu pisemnego, potrafi i umie to co na 4.0 a ponadto wykazuje się znajomością wybranych pozycji literatury uzupełniającej 5.0 Uzyskał co najmniej 90% punktów ze sprawdzianu pisemnego, potrafi i umie opracować zagadnienie z zakresu ekonomii behawioralnej (referat lub studium przypadku).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 Kahneman Pułapki myślenia. O myśleniu szybkim i wolnym, Media Rodzina, Poznań 2012 2. A.Cieślak Behawioralna ekonomia finansowa. Modyfikacja paradygmatów funkcjonujących w nowoczesnej teorii finansów, NBP, Materiały i Studia, Zeszyt nr 165, Warszawa 2003 3. E. Drabik Zastosowanie teorii gier w ekonomii i zarządzaniu, wyd. SGGW, Warszawa 2005 4. T. Zaleśkiewicz Psychologia ekonomiczna, Wydawnictwo Naukowe PWN, Warszawa 2012 5. R. Thaler Zachowania niepoprawne,  wyd. Media Rodzina, Poznań 2018. Literatura uzupełniająca: 1. D. S. Landes Bogactwo i nędza narodów, wyd. Muza SA, Warszawa 2000 2. M. Shermer Rynkowy umysł, wyd. CIS, Warszawa 2009 3. G. Soros Nowy paradygmat rynków finansowych, wyd. MT Biznes, Warszawa 2009, Vernon L. Smith Racjonalność w ekonomii, Oficyna a Wolter Kluwer business,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ekonomii behawioralnej, rozumie jej źródła i zastosowania w procesach decyzyjnych.</w:t>
      </w:r>
    </w:p>
    <w:p>
      <w:pPr>
        <w:spacing w:before="60"/>
      </w:pPr>
      <w:r>
        <w:rPr/>
        <w:t xml:space="preserve">Weryfikacja: </w:t>
      </w:r>
    </w:p>
    <w:p>
      <w:pPr>
        <w:spacing w:before="20" w:after="190"/>
      </w:pPr>
      <w:r>
        <w:rPr/>
        <w:t xml:space="preserve">Test, udział w dyskusji na zajęciach, analiza studiów przypadków.</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W_02: </w:t>
      </w:r>
    </w:p>
    <w:p>
      <w:pPr/>
      <w:r>
        <w:rPr/>
        <w:t xml:space="preserve">Ma wiedzę na temat możliwej nieracjonalności ekonomicznej ludzkich zachowań i ich konsekwencjach dla prowadzenia polityki społeczno-gospodarczej.</w:t>
      </w:r>
    </w:p>
    <w:p>
      <w:pPr>
        <w:spacing w:before="60"/>
      </w:pPr>
      <w:r>
        <w:rPr/>
        <w:t xml:space="preserve">Weryfikacja: </w:t>
      </w:r>
    </w:p>
    <w:p>
      <w:pPr>
        <w:spacing w:before="20" w:after="190"/>
      </w:pPr>
      <w:r>
        <w:rPr/>
        <w:t xml:space="preserve">Test, udział w dyskusji, analizy studiów przypadków.</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II.H.P7S_WG.1.o, I.P7S_WG, II.X.P7S_WG.1.o, II.S.P7S_WG.1, II.H.P7S_WG.2,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poznanymi teoriami w działaniu, w szczególności rozumie potrzebę oddziaływania przepisów prawa oraz procedur na zachowanie racjonalności przy podejmowaniu decyzji.</w:t>
      </w:r>
    </w:p>
    <w:p>
      <w:pPr>
        <w:spacing w:before="60"/>
      </w:pPr>
      <w:r>
        <w:rPr/>
        <w:t xml:space="preserve">Weryfikacja: </w:t>
      </w:r>
    </w:p>
    <w:p>
      <w:pPr>
        <w:spacing w:before="20" w:after="190"/>
      </w:pPr>
      <w:r>
        <w:rPr/>
        <w:t xml:space="preserve">Udział w dyskusji, studia przypadków.</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Potrafi wskazać zastosowanie rozwiązań technicznych, ułatwiających uniknięcie nieracjonalności w procesie decyzyjnym.</w:t>
      </w:r>
    </w:p>
    <w:p>
      <w:pPr>
        <w:spacing w:before="60"/>
      </w:pPr>
      <w:r>
        <w:rPr/>
        <w:t xml:space="preserve">Weryfikacja: </w:t>
      </w:r>
    </w:p>
    <w:p>
      <w:pPr>
        <w:spacing w:before="20" w:after="190"/>
      </w:pPr>
      <w:r>
        <w:rPr/>
        <w:t xml:space="preserve">Potrafi wskazać zastosowanie rozwiązań technicznych, ułatwiających uniknięcie nieracjonalności w procesie decyzyjnym.</w:t>
      </w:r>
    </w:p>
    <w:p>
      <w:pPr>
        <w:spacing w:before="20" w:after="190"/>
      </w:pPr>
      <w:r>
        <w:rPr>
          <w:b/>
          <w:bCs/>
        </w:rPr>
        <w:t xml:space="preserve">Powiązane charakterystyki kierunkowe: </w:t>
      </w:r>
      <w:r>
        <w:rPr/>
        <w:t xml:space="preserve">K_U12, K_U05</w:t>
      </w:r>
    </w:p>
    <w:p>
      <w:pPr>
        <w:spacing w:before="20" w:after="190"/>
      </w:pPr>
      <w:r>
        <w:rPr>
          <w:b/>
          <w:bCs/>
        </w:rPr>
        <w:t xml:space="preserve">Powiązane charakterystyki obszarowe: </w:t>
      </w:r>
      <w:r>
        <w:rPr/>
        <w:t xml:space="preserve">II.T.P7S_UW.2, II.X.P7S_UW.2, II.S.P7S_UW.2.o, I.P7S_UW, II.S.P7S_UW.1,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nawyk profesjonalnej refleksji odnośnie zachowania racjonalności ekonomicznej w obszarach ekonomii i finansów, jak oszczędzanie, podatki, ubezpieczenia, przebieg aukcji czy przetargów</w:t>
      </w:r>
    </w:p>
    <w:p>
      <w:pPr>
        <w:spacing w:before="60"/>
      </w:pPr>
      <w:r>
        <w:rPr/>
        <w:t xml:space="preserve">Weryfikacja: </w:t>
      </w:r>
    </w:p>
    <w:p>
      <w:pPr>
        <w:spacing w:before="20" w:after="190"/>
      </w:pPr>
      <w:r>
        <w:rPr/>
        <w:t xml:space="preserve">Wygłoszenie referatu, studia przypadków, test zaliczeniowy.</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2026-10-03T23:44:03+02:00</dcterms:created>
  <dcterms:modified xsi:type="dcterms:W3CDTF">2026-10-03T23:44:03+02:00</dcterms:modified>
</cp:coreProperties>
</file>

<file path=docProps/custom.xml><?xml version="1.0" encoding="utf-8"?>
<Properties xmlns="http://schemas.openxmlformats.org/officeDocument/2006/custom-properties" xmlns:vt="http://schemas.openxmlformats.org/officeDocument/2006/docPropsVTypes"/>
</file>