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 ochrony prawnej w Unii Europejskiej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Justyna Łacny, prof. uczelni, dr Tomasz Jaroszyński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A21_SOPUE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godzin, w tym: udział w wykładach 30 godz., przygotowanie do zajęć 15 godz., zapoznanie się ze wskazaną literaturą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pkt. ETCS (30 godz. - udział w wykładach)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dotycząca Unii Europejskiej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przekazanie studentom wiedzy na temat podstaw organizacji i funkcjonowania systemu ochrony prawnej  w Unii Europejskiej, przede wszystkim w wymiarze sądowym. Przedstawienie struktury i zakresu kompetencji sądów unijnych oraz głównych rodzajów postępowań prowadzonych przed nimi ma pogłębić ogólną wiedzę o prawie Unii Europejskiej, w szczególności na temat środków prawnych przysługujących obywatelom państw członkowskich UE.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Wprowadzenie – przypomnienie. Prawo UE jako autonomiczny porządek prawne, źródła prawa UE, zasady ogólne prawa UE;
2.	Trybunał Sprawiedliwości Unii Europejskiej – skład, organizacja, kompetencje i sposób działania
3.	Polskie sądy jako sądy unijne 
4.	Postępowanie prejudycjalne – zakres, wniosek o wydanie orzeczenia, przebieg postępowania.
5.	Skargi przeciwko państwu członkowskiemu z tytułu uchybienia zobowiązaniom traktatowym – rodzaje, zakres, przebieg postępowania
6.	Skarga o stwierdzenie nieważności aktu prawnego UE – zakres, przebieg postępowania, skutki.
7.	Skarga na bezczynność – zakres, uprawnione podmioty.
8.	Skarga odszkodowawcza – zakres, uprawnione podmioty.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Efekty uczenia są sprawdzane na podstawie zaliczenia pisemnego kolokwium końcowego składającego się z 20 pytań wielokrotnego wyboru. Kolokwium obejmuje całość zagadnień omówionych podczas wykładów i opisanych w materiałach wskazanych przez wykładowcę. Kolokwium oceniane jest wg następującej skali:
0-10 pkt – ocena niedostateczna 
11-14 pkt – ocena dostateczna 
15-17 pkt – ocena dobra 
18-20 pkt – ocena bardzo dobra  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Władysław Czapliński, "Znaczenie orzecznictwa Trybunału Sprawiedliwości Unii Europejskiej w rozwoju prawa europejskiego", Warszawa 2021; darmowy e-book https://scholar.com.pl/pl/bezplatne-ebooki/4251-znaczenie-orzecznictwa-trybunalu-sprawiedliwoscii-unii-europejskiejbrw-procesie-rozwoju-prawa-europejskiego.html 
2. Klaus-Dieter Borchardt, ABC prawa Unii Europejskiej, 2017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podstawową terminologię w zakresie prawa unijnego i systemu ochrony prawnej w UE.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II.H.P7S_WG.2, I.P7S_WG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wiedzę w zakresie struktury i kompetencji unijnych organów sądowych.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II.H.P7S_WG.2, I.P7S_WG, II.X.P7S_WG.1.o, II.S.P7S_WG.1, I.P7S_WK, II.S.P7S_WG.2, II.H.P7S_WG.1.o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Ma wiedzę na temat postępowania przed Trybunałem Sprawiedliwości Unii Europejskiej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II.H.P7S_WG.2, I.P7S_WG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Ma wiedzę na temat podstawowych rodzajów skarg kierowanych do Trybunału Sprawiedliwości Unii Europejskiej.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K_W09,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II.H.P7S_WG.2, I.P7S_WG, II.S.P7S_WG.1, I.P7S_WK, II.X.P7S_WG.1.o, II.S.P7S_WG.2, II.H.P7S_WG.1.o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Ma wiedzę na temat relacji: sąd krajowy - sąd unijny, w kontekście procedury orzeczenia wstępnego (pytania prejudycjalnego).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II.H.P7S_WG.2, I.P7S_WG</w:t>
      </w:r>
    </w:p>
    <w:p>
      <w:pPr>
        <w:keepNext w:val="1"/>
        <w:spacing w:after="10"/>
      </w:pPr>
      <w:r>
        <w:rPr>
          <w:b/>
          <w:bCs/>
        </w:rPr>
        <w:t xml:space="preserve">Charakterystyka W_06: </w:t>
      </w:r>
    </w:p>
    <w:p>
      <w:pPr/>
      <w:r>
        <w:rPr/>
        <w:t xml:space="preserve">Ma wiedzę w zakresie pozasądowego systemu ochrony prawnej w UE.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II.H.P7S_WG.2, 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posługiwać się podstawową terminologią z zakresu systemu ochrony prawnej Unii Europejskiej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K_U05,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II.X.P7S_UW.2, II.S.P7S_UW.1, II.S.P7S_UW.2.o, II.S.P7S_UW.3.o, II.H.P7S_UW.1, II.H.P7S_UW.2.o, I.P7S_UW, I.P7S_UK, II.X.P7S_UW.3.o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wyszukiwać w zbiorach źródeł prawa unijnego (aktów prawnych i orzeczeń sądów unijnych) dokumentów potrzebnych do prawnej oceny danego stanu faktycznego.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K_U05,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II.X.P7S_UW.2, II.S.P7S_UW.1, II.S.P7S_UW.2.o, II.S.P7S_UW.3.o, II.H.P7S_UW.1, II.H.P7S_UW.2.o, I.P7S_UW, I.P7S_UK, II.X.P7S_UW.3.o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posługiwać się źródłami prawa unijnego oraz orzecznictwem sądów unijnych.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K_U06,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II.X.P7S_UW.2, II.S.P7S_UW.1, II.S.P7S_UW.2.o, II.S.P7S_UW.3.o, II.H.P7S_UW.1, II.H.P7S_UW.2.o, I.P7S_UW, I.P7S_UK, II.X.P7S_UW.3.o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Potrafi, jeśli miałby taką potrzebę, skorzystać z instytucji sądowego systemu ochrony prawnej w Unii Europejskiej.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K_U04,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II.X.P7S_UW.3.o, II.S.P7S_UW.1, II.S.P7S_UW.2.o, II.S.P7S_UW.3.o, II.H.P7S_UW.1, I.P7S_UW, II.X.P7S_UW.2, II.H.P7S_UW.2.o</w:t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Potrafi, jeśli miałby taką potrzebę, skorzystać z instytucji pozasądowego systemu ochrony prawnej w Unii Europejskiej.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K_U05,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II.H.P7S_UW.2.o, I.P7S_UK, II.X.P7S_UW.3.o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świadomość poziomu swojej wiedzy i umiejętności z zakresu systemu ochrony prawnej w Unii Europejskiej.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I.P7S_KO, I.P7S_KK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świadomość znaczenia systemu ochrony prawnej w Unii Europejskiej, zwłaszcza dla ochrony praw jednostki.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I.P7S_KO, I.P7S_KK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Ma świadomość problemów politycznych i etycznych występujących w procesie rozwoju systemu ochrony prawnej w Unii Europejskiej.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I.P7S_KO, I.P7S_KK</w:t>
      </w:r>
    </w:p>
    <w:p>
      <w:pPr>
        <w:keepNext w:val="1"/>
        <w:spacing w:after="10"/>
      </w:pPr>
      <w:r>
        <w:rPr>
          <w:b/>
          <w:bCs/>
        </w:rPr>
        <w:t xml:space="preserve">Charakterystyka K_04: </w:t>
      </w:r>
    </w:p>
    <w:p>
      <w:pPr/>
      <w:r>
        <w:rPr/>
        <w:t xml:space="preserve">Docenia znaczenie orzecznictwa TSUE dla rozwoju prawa unijnego i ochrony praw jednostki.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I.P7S_KO, I.P7S_KK</w:t>
      </w:r>
    </w:p>
    <w:p>
      <w:pPr>
        <w:keepNext w:val="1"/>
        <w:spacing w:after="10"/>
      </w:pPr>
      <w:r>
        <w:rPr>
          <w:b/>
          <w:bCs/>
        </w:rPr>
        <w:t xml:space="preserve">Charakterystyka K_05: </w:t>
      </w:r>
    </w:p>
    <w:p>
      <w:pPr/>
      <w:r>
        <w:rPr/>
        <w:t xml:space="preserve">Rozumie konieczność dalszego doskonal zawodowego i rozwoju osobistego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K_K04,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I.P7S_KO, 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2026-10-04T03:05:21+02:00</dcterms:created>
  <dcterms:modified xsi:type="dcterms:W3CDTF">2026-10-04T03:05:21+02:00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