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 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udział w ćwiczeniach - 30 godz., b) udział w konsultacjach - 2 godz. Razem: 32 godz. = 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U_02: </w:t>
      </w:r>
    </w:p>
    <w:p>
      <w:pPr/>
      <w:r>
        <w:rPr/>
        <w:t xml:space="preserve">Potrafi analizować problemy oraz umiejętnie je rozwiązywać w oparciu o poznane zasady, metody i aplikacje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zidentyfikować zagrożenia i wie jak bezpiecznie przetwarzać i chronić wytwarzane informacje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 K_K01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2026-07-25T07:40:11+02:00</dcterms:created>
  <dcterms:modified xsi:type="dcterms:W3CDTF">2026-07-25T07:40:11+02:00</dcterms:modified>
</cp:coreProperties>
</file>

<file path=docProps/custom.xml><?xml version="1.0" encoding="utf-8"?>
<Properties xmlns="http://schemas.openxmlformats.org/officeDocument/2006/custom-properties" xmlns:vt="http://schemas.openxmlformats.org/officeDocument/2006/docPropsVTypes"/>
</file>