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5 i 6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lektorzy zatrudnieni w Studium Języków Obcych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4ECTS
100h = 60h ćwiczenia + 40h praca własna studenta(przygotowanie do zajęć, przygotowanie do zaliczenia ćwiczeń)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2,7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 Wskazany Poziom B1 lub wyższy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są mu znane bądź go interesują. Potrafi opisywać zdarzenia, nadzieje, marzenia i zamierzenia, krótko uzasadniając bądź wyjaśniając swoje opinie i plany.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-20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osiągnięcie poziomu B2 zgodnie z Euro-pejskim Opisem Kształcenia Językowego w zakresie języka ogólnego, z elementami języka specjalistycznego potrzebnego absolwentom uczelni technicznej, zróżnicowanego w zależności od kierunku studiów oraz zaliczenie egzaminu na poziomie B2 według CEFR.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Uzależnione od realizowanego modułu i wybranego języka. Karty przedmiotu dla wszystkich 30 godzinnych jednostek lekcyjnych na www.sjo.pw.edu.pl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Ćwiczenia: 
1.	Ocena formatywna: ocenie podlegają krótkie prace kontrolne , wypowiedzi ustne, prace domowe (pisemne i ustne), test modułowy po każdych 30 godzinach nauki, praca na zajęciach 
2.	Ocena sumatywna: kryteria zaliczenia: regularne uczęszczanie na zajęcie i aktywny udział, uzyskanie pozytywnych ocen z obydwu testów modułowych. Średnia ocen z testów modułowych stanowi 50% podstawy do wystawienia oceny końcowej na semestr, na drugie 50% składa się średnia ocen za zadania domowe, testy cząstkowe i aktywność na zajęciach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języków obcych + materiały własne lektora. Informacje o podręcznikach znajdują się na stronie internetowej www.sjo.pw.edu.pl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oraz karty przedmiotów dostępne na stronie www.sjo.pw.edu.pl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Z1_WG3: </w:t>
      </w:r>
    </w:p>
    <w:p>
      <w:pPr/>
      <w:r>
        <w:rPr/>
        <w:t xml:space="preserve">Student ma uporządkowaną znajomość struktur gramatycznych i słownictwa dotyczących rozumienia i tworzenia różnych rodzajów tekstów pisanych i mówionych, formalnych i nieformalnych, zarówno ogólnych jak z obszaru zarządzania i jego subdyscyplin, oraz dylematów współczesnej cywilizacji, zwłaszcza w perspektywie zachodzącej transformacji gospodarki.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Ćwiczenia: krótkie prace kontrolne, wypowiedzi ustne, prezentacja ustna; prace domowe, testy modułowe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Z1_UK11 Z1_UK12: </w:t>
      </w:r>
    </w:p>
    <w:p>
      <w:pPr/>
      <w:r>
        <w:rPr/>
        <w:t xml:space="preserve">Student potrafi tworzyć różne rodzajów tekstów – teksty na użytek prywatny, zawodowy (np. list motywacyjny, życiorys, sprawozdanie, notatka, wypracowanie) oraz stosować formy stylistyczne i gramatyczne, wymagane w tekstach na poziomie B2 – prywatnych i zawodowych. Potrafi przeczytać i zrozumieć teksty ogólne i specjalistyczne dotyczące wybranych zagadnień zarządzania, etyki, społecznej odpowiedzialności biznesu oraz gospodarki cyfrowej, potrafi pozyskać z nich informacje, a także dokonać ich interpretacji. Potrafi wypowiadać się i prowadzić rozmowę na tematy ogólne i związane z obszarem zarządzania, etyki, społecznej odpowiedzialności biznesu oraz gospodarki cyfrowej jasno, spontanicznie i płynnie tak, że można bez trudu zrozumieć sens jego wypowiedzi, z zastosowaniem form stylistycznych i gramatycznych na poziomie B2 oraz potrafi przygotować prezentację ustną, dotyczącą szczegółowych zagadnień z zakresu zarządzania, etyki, społecznej odpowiedzialności biznesu oraz gospodarki cyfrowej.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Ćwiczenia: krótkie prace kontrolne, wypowiedzi ustne, prezentacja ustna; prace domowe, testy modułowe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Z1_KK2: </w:t>
      </w:r>
    </w:p>
    <w:p>
      <w:pPr/>
      <w:r>
        <w:rPr/>
        <w:t xml:space="preserve">Absolwent jest gotowy do uznania znaczenia wiedzy w rozwiązywaniu problemów poznawczych i praktycznych z zakresu zarządzania w warunkach gospodarki cyfrowej, w środowisku międzynarodowym oraz do zasięgania opinii ekspertów w przypadku napotkania ograniczeń samodzielnego rozwiązania problemów. Potrafi pracować samodzielnie i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Ćwiczenia: aktywność na zajęciach, wypowiedzi ustne, przygotowanie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Z1_KR5: </w:t>
      </w:r>
    </w:p>
    <w:p>
      <w:pPr/>
      <w:r>
        <w:rPr/>
        <w:t xml:space="preserve">Absolwent jest gotowy do odpowiedzialnego pełnienia ról zawodowych w środowisku międzynarodowym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Ćwiczenia: aktywność na zajęciach, wypowiedzi ustne, przygotowanie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2025-04-11T13:27:08+02:00</dcterms:created>
  <dcterms:modified xsi:type="dcterms:W3CDTF">2025-04-11T13:27:08+02:00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